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00D2C" w14:textId="5CFD9198" w:rsidR="00993B04" w:rsidRPr="006F67CD" w:rsidRDefault="003A6AE2" w:rsidP="005032CC">
      <w:pPr>
        <w:jc w:val="center"/>
        <w:rPr>
          <w:rFonts w:ascii="Calibri" w:hAnsi="Calibri" w:cs="Calibri"/>
          <w:sz w:val="28"/>
          <w:szCs w:val="28"/>
        </w:rPr>
      </w:pPr>
      <w:r w:rsidRPr="006F67CD">
        <w:rPr>
          <w:rFonts w:ascii="Calibri" w:hAnsi="Calibri" w:cs="Calibri"/>
          <w:b/>
          <w:bCs/>
          <w:sz w:val="28"/>
          <w:szCs w:val="28"/>
        </w:rPr>
        <w:t>VERWERKERSOVEREENKOMST</w:t>
      </w:r>
    </w:p>
    <w:p w14:paraId="09025614" w14:textId="56E9D431" w:rsidR="00993B04" w:rsidRPr="006F67CD" w:rsidRDefault="00993B04" w:rsidP="00993B04">
      <w:pPr>
        <w:jc w:val="both"/>
        <w:rPr>
          <w:rFonts w:ascii="Calibri" w:hAnsi="Calibri" w:cs="Calibri"/>
          <w:sz w:val="22"/>
          <w:szCs w:val="22"/>
        </w:rPr>
      </w:pPr>
    </w:p>
    <w:p w14:paraId="39ACF4B7" w14:textId="77777777" w:rsidR="00993B04" w:rsidRPr="006F67CD" w:rsidRDefault="00993B04" w:rsidP="00993B04">
      <w:pPr>
        <w:jc w:val="both"/>
        <w:rPr>
          <w:rFonts w:ascii="Calibri" w:hAnsi="Calibri" w:cs="Calibri"/>
          <w:sz w:val="22"/>
          <w:szCs w:val="22"/>
        </w:rPr>
      </w:pPr>
    </w:p>
    <w:p w14:paraId="3B34D3D7" w14:textId="1CB201D1" w:rsidR="00993B04" w:rsidRPr="006F67CD" w:rsidRDefault="00D4507A" w:rsidP="00993B04">
      <w:pPr>
        <w:jc w:val="both"/>
        <w:rPr>
          <w:rFonts w:ascii="Calibri" w:hAnsi="Calibri" w:cs="Calibri"/>
          <w:b/>
          <w:bCs/>
          <w:sz w:val="22"/>
          <w:szCs w:val="22"/>
        </w:rPr>
      </w:pPr>
      <w:r w:rsidRPr="006F67CD">
        <w:rPr>
          <w:rFonts w:ascii="Calibri" w:hAnsi="Calibri" w:cs="Calibri"/>
          <w:b/>
          <w:bCs/>
          <w:sz w:val="22"/>
          <w:szCs w:val="22"/>
        </w:rPr>
        <w:t>ONDERGETEKENDEN</w:t>
      </w:r>
      <w:r w:rsidR="00993B04" w:rsidRPr="006F67CD">
        <w:rPr>
          <w:rFonts w:ascii="Calibri" w:hAnsi="Calibri" w:cs="Calibri"/>
          <w:b/>
          <w:bCs/>
          <w:sz w:val="22"/>
          <w:szCs w:val="22"/>
        </w:rPr>
        <w:t>:</w:t>
      </w:r>
    </w:p>
    <w:p w14:paraId="74AFC441" w14:textId="77777777" w:rsidR="00AD2072" w:rsidRPr="006F67CD" w:rsidRDefault="00AD2072" w:rsidP="00993B04">
      <w:pPr>
        <w:jc w:val="both"/>
        <w:rPr>
          <w:rFonts w:ascii="Calibri" w:hAnsi="Calibri" w:cs="Calibri"/>
          <w:sz w:val="22"/>
          <w:szCs w:val="22"/>
        </w:rPr>
      </w:pPr>
    </w:p>
    <w:p w14:paraId="1608FA10" w14:textId="4AED2C3A" w:rsidR="00AD2072" w:rsidRPr="006F67CD" w:rsidRDefault="00D902FC" w:rsidP="00AD2072">
      <w:pPr>
        <w:pStyle w:val="Lijstalinea"/>
        <w:numPr>
          <w:ilvl w:val="0"/>
          <w:numId w:val="6"/>
        </w:numPr>
        <w:ind w:left="567" w:hanging="567"/>
        <w:jc w:val="both"/>
        <w:rPr>
          <w:rFonts w:cs="Calibri"/>
        </w:rPr>
      </w:pPr>
      <w:r>
        <w:rPr>
          <w:rFonts w:cs="Calibri"/>
          <w:b/>
          <w:bCs/>
        </w:rPr>
        <w:t>Hollcert B.V.</w:t>
      </w:r>
      <w:r w:rsidR="00AD2072" w:rsidRPr="00690473">
        <w:rPr>
          <w:rFonts w:cs="Calibri"/>
        </w:rPr>
        <w:t>,</w:t>
      </w:r>
      <w:r w:rsidR="00AD2072" w:rsidRPr="006F67CD">
        <w:rPr>
          <w:rFonts w:cs="Calibri"/>
        </w:rPr>
        <w:t xml:space="preserve"> een besloten vennootschap met beperkte aansprakelijkheid, statutair gevestigd te [</w:t>
      </w:r>
      <w:r w:rsidR="00612175">
        <w:rPr>
          <w:rFonts w:cs="Calibri"/>
        </w:rPr>
        <w:t>Waalwijk</w:t>
      </w:r>
      <w:r w:rsidR="00AD2072" w:rsidRPr="006F67CD">
        <w:rPr>
          <w:rFonts w:cs="Calibri"/>
        </w:rPr>
        <w:t>] en kantoorhoudende te [</w:t>
      </w:r>
      <w:r w:rsidR="00612175">
        <w:rPr>
          <w:rFonts w:cs="Calibri"/>
        </w:rPr>
        <w:t>Industrieweg 20-22 Eindhoven</w:t>
      </w:r>
      <w:r w:rsidR="00AD2072" w:rsidRPr="006F67CD">
        <w:rPr>
          <w:rFonts w:cs="Calibri"/>
        </w:rPr>
        <w:t>], ingeschreven bij de Kamer van Koophandel onder nummer [</w:t>
      </w:r>
      <w:r w:rsidR="00612175" w:rsidRPr="00612175">
        <w:rPr>
          <w:rFonts w:cs="Calibri"/>
        </w:rPr>
        <w:t>63629291</w:t>
      </w:r>
      <w:r w:rsidR="00AD2072" w:rsidRPr="006F67CD">
        <w:rPr>
          <w:rFonts w:cs="Calibri"/>
        </w:rPr>
        <w:t>], te dezen rechtsgeldig vertegenwoordigd door [</w:t>
      </w:r>
      <w:r w:rsidR="00612175">
        <w:rPr>
          <w:rFonts w:cs="Calibri"/>
        </w:rPr>
        <w:t>M. Boczkowski</w:t>
      </w:r>
      <w:r w:rsidR="00AD2072" w:rsidRPr="006F67CD">
        <w:rPr>
          <w:rFonts w:cs="Calibri"/>
        </w:rPr>
        <w:t>], hierna te noeme</w:t>
      </w:r>
      <w:r w:rsidR="003A6AE2" w:rsidRPr="006F67CD">
        <w:rPr>
          <w:rFonts w:cs="Calibri"/>
        </w:rPr>
        <w:t xml:space="preserve">n: </w:t>
      </w:r>
      <w:r w:rsidR="00256D81" w:rsidRPr="006F67CD">
        <w:rPr>
          <w:rFonts w:cs="Calibri"/>
        </w:rPr>
        <w:t xml:space="preserve">de </w:t>
      </w:r>
      <w:r w:rsidR="003A6AE2" w:rsidRPr="006F67CD">
        <w:rPr>
          <w:rFonts w:cs="Calibri"/>
          <w:b/>
          <w:bCs/>
        </w:rPr>
        <w:t>Verwerkingsverantwoordelijke</w:t>
      </w:r>
      <w:r w:rsidR="00AD2072" w:rsidRPr="006F67CD">
        <w:rPr>
          <w:rFonts w:cs="Calibri"/>
        </w:rPr>
        <w:t>;</w:t>
      </w:r>
    </w:p>
    <w:p w14:paraId="716DE272" w14:textId="7C8ABC01" w:rsidR="00AD2072" w:rsidRPr="006F67CD" w:rsidRDefault="00AD2072" w:rsidP="00AD2072">
      <w:pPr>
        <w:ind w:left="567" w:hanging="567"/>
        <w:jc w:val="both"/>
        <w:rPr>
          <w:rFonts w:cs="Calibri"/>
        </w:rPr>
      </w:pPr>
    </w:p>
    <w:p w14:paraId="1F9516D1" w14:textId="77777777" w:rsidR="00AD2072" w:rsidRPr="006F67CD" w:rsidRDefault="00AD2072" w:rsidP="00AD2072">
      <w:pPr>
        <w:ind w:left="567"/>
        <w:jc w:val="both"/>
        <w:rPr>
          <w:rFonts w:cs="Calibri"/>
        </w:rPr>
      </w:pPr>
      <w:r w:rsidRPr="006F67CD">
        <w:rPr>
          <w:rFonts w:cs="Calibri"/>
        </w:rPr>
        <w:t>en</w:t>
      </w:r>
    </w:p>
    <w:p w14:paraId="35991CE1" w14:textId="77777777" w:rsidR="00AD2072" w:rsidRPr="006F67CD" w:rsidRDefault="00AD2072" w:rsidP="00AD2072">
      <w:pPr>
        <w:ind w:left="567" w:hanging="567"/>
        <w:jc w:val="both"/>
        <w:rPr>
          <w:rFonts w:cs="Calibri"/>
        </w:rPr>
      </w:pPr>
    </w:p>
    <w:p w14:paraId="4DF5AC1E" w14:textId="551260D1" w:rsidR="00AD2072" w:rsidRPr="006F67CD" w:rsidRDefault="003A6AE2" w:rsidP="00AD2072">
      <w:pPr>
        <w:pStyle w:val="Lijstalinea"/>
        <w:numPr>
          <w:ilvl w:val="0"/>
          <w:numId w:val="6"/>
        </w:numPr>
        <w:ind w:left="567" w:hanging="567"/>
        <w:jc w:val="both"/>
        <w:rPr>
          <w:rFonts w:cs="Calibri"/>
        </w:rPr>
      </w:pPr>
      <w:r w:rsidRPr="006F67CD">
        <w:rPr>
          <w:rFonts w:cs="Calibri"/>
          <w:b/>
          <w:bCs/>
        </w:rPr>
        <w:t>ISV Software B.V.</w:t>
      </w:r>
      <w:r w:rsidR="00AD2072" w:rsidRPr="006F67CD">
        <w:rPr>
          <w:rFonts w:cs="Calibri"/>
        </w:rPr>
        <w:t xml:space="preserve">, een besloten vennootschap met beperkte aansprakelijkheid, statutair gevestigd te </w:t>
      </w:r>
      <w:r w:rsidRPr="006F67CD">
        <w:rPr>
          <w:rFonts w:cs="Calibri"/>
        </w:rPr>
        <w:t>Enschede</w:t>
      </w:r>
      <w:r w:rsidR="00AD2072" w:rsidRPr="006F67CD">
        <w:rPr>
          <w:rFonts w:cs="Calibri"/>
        </w:rPr>
        <w:t xml:space="preserve"> en kantoorhoudende </w:t>
      </w:r>
      <w:r w:rsidRPr="006F67CD">
        <w:rPr>
          <w:rFonts w:cs="Calibri"/>
        </w:rPr>
        <w:t xml:space="preserve">aan de </w:t>
      </w:r>
      <w:r w:rsidR="00081E6C">
        <w:rPr>
          <w:rFonts w:cs="Calibri"/>
        </w:rPr>
        <w:t>Spoor</w:t>
      </w:r>
      <w:r w:rsidR="003D2790">
        <w:rPr>
          <w:rFonts w:cs="Calibri"/>
        </w:rPr>
        <w:t>straat 114 te 7551 CA</w:t>
      </w:r>
      <w:r w:rsidR="00BE05C1">
        <w:rPr>
          <w:rFonts w:cs="Calibri"/>
        </w:rPr>
        <w:t xml:space="preserve"> </w:t>
      </w:r>
      <w:r w:rsidR="003D2790">
        <w:rPr>
          <w:rFonts w:cs="Calibri"/>
        </w:rPr>
        <w:t>Hengelo</w:t>
      </w:r>
      <w:r w:rsidR="00AD2072" w:rsidRPr="006F67CD">
        <w:rPr>
          <w:rFonts w:cs="Calibri"/>
        </w:rPr>
        <w:t xml:space="preserve">, ingeschreven bij de Kamer van Koophandel onder nummer </w:t>
      </w:r>
      <w:r w:rsidRPr="006F67CD">
        <w:rPr>
          <w:rFonts w:cs="Calibri"/>
        </w:rPr>
        <w:t>08102578</w:t>
      </w:r>
      <w:r w:rsidR="00AD2072" w:rsidRPr="006F67CD">
        <w:rPr>
          <w:rFonts w:cs="Calibri"/>
        </w:rPr>
        <w:t xml:space="preserve">, te dezen rechtsgeldig vertegenwoordigd door </w:t>
      </w:r>
      <w:r w:rsidRPr="006F67CD">
        <w:rPr>
          <w:rFonts w:cs="Calibri"/>
        </w:rPr>
        <w:t xml:space="preserve">Bruvema Beheer B.V., op diens beurt rechtsgeldig vertegenwoordigd door dhr. </w:t>
      </w:r>
      <w:r w:rsidR="00BE05C1">
        <w:rPr>
          <w:rFonts w:cs="Calibri"/>
        </w:rPr>
        <w:t>H.Schaap</w:t>
      </w:r>
      <w:r w:rsidR="00AD2072" w:rsidRPr="006F67CD">
        <w:rPr>
          <w:rFonts w:cs="Calibri"/>
        </w:rPr>
        <w:t>, hierna te noeme</w:t>
      </w:r>
      <w:r w:rsidRPr="006F67CD">
        <w:rPr>
          <w:rFonts w:cs="Calibri"/>
        </w:rPr>
        <w:t>n:</w:t>
      </w:r>
      <w:r w:rsidR="00256D81" w:rsidRPr="006F67CD">
        <w:rPr>
          <w:rFonts w:cs="Calibri"/>
        </w:rPr>
        <w:t xml:space="preserve"> de</w:t>
      </w:r>
      <w:r w:rsidRPr="006F67CD">
        <w:rPr>
          <w:rFonts w:cs="Calibri"/>
        </w:rPr>
        <w:t xml:space="preserve"> </w:t>
      </w:r>
      <w:r w:rsidRPr="006F67CD">
        <w:rPr>
          <w:rFonts w:cs="Calibri"/>
          <w:b/>
          <w:bCs/>
        </w:rPr>
        <w:t>Verwerker</w:t>
      </w:r>
      <w:r w:rsidR="00D4507A" w:rsidRPr="006F67CD">
        <w:rPr>
          <w:rFonts w:cs="Calibri"/>
        </w:rPr>
        <w:t>,</w:t>
      </w:r>
    </w:p>
    <w:p w14:paraId="000197BE" w14:textId="77777777" w:rsidR="0073435B" w:rsidRPr="006F67CD" w:rsidRDefault="0073435B" w:rsidP="0073435B">
      <w:pPr>
        <w:jc w:val="both"/>
        <w:rPr>
          <w:rFonts w:cs="Calibri"/>
        </w:rPr>
      </w:pPr>
    </w:p>
    <w:p w14:paraId="7012498D" w14:textId="5C8C2E82" w:rsidR="00AD2072" w:rsidRPr="006F67CD" w:rsidRDefault="0073435B" w:rsidP="0073435B">
      <w:pPr>
        <w:ind w:left="567"/>
        <w:jc w:val="both"/>
        <w:rPr>
          <w:rFonts w:cs="Calibri"/>
        </w:rPr>
      </w:pPr>
      <w:r w:rsidRPr="006F67CD">
        <w:rPr>
          <w:rFonts w:cs="Calibri"/>
        </w:rPr>
        <w:t xml:space="preserve">Verwerkingsverantwoordelijke en Verwerker </w:t>
      </w:r>
      <w:r w:rsidR="00AD2072" w:rsidRPr="006F67CD">
        <w:rPr>
          <w:rFonts w:cs="Calibri"/>
        </w:rPr>
        <w:t xml:space="preserve">hierna gezamenlijk te noemen </w:t>
      </w:r>
      <w:r w:rsidR="00AD2072" w:rsidRPr="006F67CD">
        <w:rPr>
          <w:rFonts w:cs="Calibri"/>
          <w:b/>
          <w:bCs/>
        </w:rPr>
        <w:t>Partijen</w:t>
      </w:r>
      <w:r w:rsidR="00AD2072" w:rsidRPr="006F67CD">
        <w:rPr>
          <w:rFonts w:cs="Calibri"/>
        </w:rPr>
        <w:t xml:space="preserve"> en elk afzonderlijk een </w:t>
      </w:r>
      <w:r w:rsidR="00AD2072" w:rsidRPr="006F67CD">
        <w:rPr>
          <w:rFonts w:cs="Calibri"/>
          <w:b/>
          <w:bCs/>
        </w:rPr>
        <w:t>Partij</w:t>
      </w:r>
      <w:r w:rsidR="00D4507A" w:rsidRPr="006F67CD">
        <w:rPr>
          <w:rFonts w:cs="Calibri"/>
        </w:rPr>
        <w:t>,</w:t>
      </w:r>
    </w:p>
    <w:p w14:paraId="089C9040" w14:textId="77777777" w:rsidR="00993B04" w:rsidRPr="006F67CD" w:rsidRDefault="00993B04" w:rsidP="00993B04">
      <w:pPr>
        <w:jc w:val="both"/>
        <w:rPr>
          <w:rFonts w:cs="Calibri"/>
        </w:rPr>
      </w:pPr>
    </w:p>
    <w:p w14:paraId="79569B9F" w14:textId="77777777" w:rsidR="00993B04" w:rsidRPr="006F67CD" w:rsidRDefault="00993B04" w:rsidP="00993B04">
      <w:pPr>
        <w:jc w:val="both"/>
        <w:rPr>
          <w:rFonts w:cs="Calibri"/>
        </w:rPr>
      </w:pPr>
    </w:p>
    <w:p w14:paraId="0A9D21B2" w14:textId="7A61A92E" w:rsidR="00993B04" w:rsidRPr="006F67CD" w:rsidRDefault="006D48B2" w:rsidP="00993B04">
      <w:pPr>
        <w:jc w:val="both"/>
        <w:rPr>
          <w:rFonts w:ascii="Calibri" w:hAnsi="Calibri" w:cs="Calibri"/>
          <w:b/>
          <w:bCs/>
          <w:sz w:val="22"/>
          <w:szCs w:val="22"/>
        </w:rPr>
      </w:pPr>
      <w:r w:rsidRPr="006F67CD">
        <w:rPr>
          <w:rFonts w:ascii="Calibri" w:hAnsi="Calibri" w:cs="Calibri"/>
          <w:b/>
          <w:bCs/>
          <w:sz w:val="22"/>
          <w:szCs w:val="22"/>
        </w:rPr>
        <w:t>OVERWEGENDE DAT</w:t>
      </w:r>
      <w:r w:rsidR="00993B04" w:rsidRPr="006F67CD">
        <w:rPr>
          <w:rFonts w:ascii="Calibri" w:hAnsi="Calibri" w:cs="Calibri"/>
          <w:b/>
          <w:bCs/>
          <w:sz w:val="22"/>
          <w:szCs w:val="22"/>
        </w:rPr>
        <w:t>:</w:t>
      </w:r>
    </w:p>
    <w:p w14:paraId="492251C0" w14:textId="77777777" w:rsidR="00993B04" w:rsidRPr="006F67CD" w:rsidRDefault="00993B04" w:rsidP="00993B04">
      <w:pPr>
        <w:jc w:val="both"/>
        <w:rPr>
          <w:rFonts w:cs="Calibri"/>
          <w:color w:val="000000" w:themeColor="text1"/>
        </w:rPr>
      </w:pPr>
    </w:p>
    <w:p w14:paraId="4BB9C25B" w14:textId="30D16108" w:rsidR="003F1428" w:rsidRPr="006F67CD" w:rsidRDefault="00256D81" w:rsidP="000A736D">
      <w:pPr>
        <w:pStyle w:val="Lijstalinea"/>
        <w:numPr>
          <w:ilvl w:val="0"/>
          <w:numId w:val="8"/>
        </w:numPr>
        <w:ind w:left="567" w:hanging="567"/>
        <w:jc w:val="both"/>
        <w:rPr>
          <w:rFonts w:cs="Calibri"/>
        </w:rPr>
      </w:pPr>
      <w:r w:rsidRPr="006F67CD">
        <w:rPr>
          <w:rFonts w:cs="Calibri"/>
        </w:rPr>
        <w:t xml:space="preserve">de </w:t>
      </w:r>
      <w:r w:rsidR="0073435B" w:rsidRPr="006F67CD">
        <w:rPr>
          <w:rFonts w:cs="Calibri"/>
        </w:rPr>
        <w:t xml:space="preserve">Verwerkingsverantwoordelijke en </w:t>
      </w:r>
      <w:r w:rsidRPr="006F67CD">
        <w:rPr>
          <w:rFonts w:cs="Calibri"/>
        </w:rPr>
        <w:t xml:space="preserve">de </w:t>
      </w:r>
      <w:r w:rsidR="0073435B" w:rsidRPr="006F67CD">
        <w:rPr>
          <w:rFonts w:cs="Calibri"/>
        </w:rPr>
        <w:t xml:space="preserve">Verwerker een overeenkomst met elkaar </w:t>
      </w:r>
      <w:r w:rsidR="006D48B2" w:rsidRPr="006F67CD">
        <w:rPr>
          <w:rFonts w:cs="Calibri"/>
        </w:rPr>
        <w:t xml:space="preserve">zijn </w:t>
      </w:r>
      <w:r w:rsidR="0073435B" w:rsidRPr="006F67CD">
        <w:rPr>
          <w:rFonts w:cs="Calibri"/>
        </w:rPr>
        <w:t xml:space="preserve">aangegaan </w:t>
      </w:r>
      <w:r w:rsidR="001770AC">
        <w:rPr>
          <w:rFonts w:cs="Calibri"/>
        </w:rPr>
        <w:t>waaronder de Verwerkingsverantwoordelijke toegang wordt verschaft tot het door de</w:t>
      </w:r>
      <w:r w:rsidR="00320644">
        <w:rPr>
          <w:rFonts w:cs="Calibri"/>
        </w:rPr>
        <w:t xml:space="preserve"> Verwerker ontwikkelde </w:t>
      </w:r>
      <w:r w:rsidR="00D12009">
        <w:rPr>
          <w:rFonts w:cs="Calibri"/>
        </w:rPr>
        <w:t xml:space="preserve">Autofox </w:t>
      </w:r>
      <w:r w:rsidR="009B5109">
        <w:rPr>
          <w:rFonts w:cs="Calibri"/>
        </w:rPr>
        <w:t>Software</w:t>
      </w:r>
      <w:r w:rsidR="00D12009">
        <w:rPr>
          <w:rFonts w:cs="Calibri"/>
        </w:rPr>
        <w:t xml:space="preserve"> </w:t>
      </w:r>
      <w:r w:rsidR="00320644">
        <w:rPr>
          <w:rFonts w:cs="Calibri"/>
        </w:rPr>
        <w:t xml:space="preserve">, hierna te noemen: </w:t>
      </w:r>
      <w:r w:rsidR="00C4417B">
        <w:rPr>
          <w:rFonts w:cs="Calibri"/>
        </w:rPr>
        <w:t>de</w:t>
      </w:r>
      <w:r w:rsidR="00320644">
        <w:rPr>
          <w:rFonts w:cs="Calibri"/>
        </w:rPr>
        <w:t xml:space="preserve"> </w:t>
      </w:r>
      <w:r w:rsidR="00D12009">
        <w:rPr>
          <w:rFonts w:cs="Calibri"/>
          <w:b/>
          <w:bCs/>
        </w:rPr>
        <w:t xml:space="preserve">Autofox </w:t>
      </w:r>
      <w:r w:rsidR="009B5109">
        <w:rPr>
          <w:rFonts w:cs="Calibri"/>
          <w:b/>
          <w:bCs/>
        </w:rPr>
        <w:t>Software</w:t>
      </w:r>
      <w:r w:rsidR="00D12009">
        <w:rPr>
          <w:rFonts w:cs="Calibri"/>
          <w:b/>
          <w:bCs/>
        </w:rPr>
        <w:t xml:space="preserve"> </w:t>
      </w:r>
      <w:r w:rsidR="0073435B" w:rsidRPr="006F67CD">
        <w:rPr>
          <w:rFonts w:cs="Calibri"/>
        </w:rPr>
        <w:t>,</w:t>
      </w:r>
      <w:r w:rsidR="00320644">
        <w:rPr>
          <w:rFonts w:cs="Calibri"/>
        </w:rPr>
        <w:t xml:space="preserve"> </w:t>
      </w:r>
      <w:r w:rsidR="001770AC">
        <w:rPr>
          <w:rFonts w:cs="Calibri"/>
        </w:rPr>
        <w:t xml:space="preserve">en deze overeenkomst </w:t>
      </w:r>
      <w:r w:rsidR="0073435B" w:rsidRPr="006F67CD">
        <w:rPr>
          <w:rFonts w:cs="Calibri"/>
        </w:rPr>
        <w:t xml:space="preserve">hierna te noemen: de </w:t>
      </w:r>
      <w:r w:rsidR="006A54E3" w:rsidRPr="006F67CD">
        <w:rPr>
          <w:rFonts w:cs="Calibri"/>
          <w:b/>
          <w:bCs/>
        </w:rPr>
        <w:t>Hoofdo</w:t>
      </w:r>
      <w:r w:rsidR="0073435B" w:rsidRPr="006F67CD">
        <w:rPr>
          <w:rFonts w:cs="Calibri"/>
          <w:b/>
          <w:bCs/>
        </w:rPr>
        <w:t>vereenkomst</w:t>
      </w:r>
      <w:r w:rsidR="003F1428" w:rsidRPr="006F67CD">
        <w:rPr>
          <w:rFonts w:cs="Calibri"/>
        </w:rPr>
        <w:t>;</w:t>
      </w:r>
      <w:r w:rsidR="00D12009">
        <w:rPr>
          <w:rFonts w:cs="Calibri"/>
        </w:rPr>
        <w:t xml:space="preserve"> </w:t>
      </w:r>
    </w:p>
    <w:p w14:paraId="3A575121" w14:textId="77777777" w:rsidR="003F1428" w:rsidRPr="006F67CD" w:rsidRDefault="003F1428" w:rsidP="003F1428">
      <w:pPr>
        <w:pStyle w:val="Lijstalinea"/>
        <w:ind w:left="567"/>
        <w:jc w:val="both"/>
        <w:rPr>
          <w:rFonts w:cs="Calibri"/>
        </w:rPr>
      </w:pPr>
    </w:p>
    <w:p w14:paraId="44A71368" w14:textId="7E119E60" w:rsidR="00993B04" w:rsidRPr="009534AB" w:rsidRDefault="009534AB" w:rsidP="009534AB">
      <w:pPr>
        <w:pStyle w:val="Lijstalinea"/>
        <w:numPr>
          <w:ilvl w:val="0"/>
          <w:numId w:val="8"/>
        </w:numPr>
        <w:ind w:left="567" w:hanging="567"/>
        <w:jc w:val="both"/>
        <w:rPr>
          <w:rFonts w:cs="Calibri"/>
        </w:rPr>
      </w:pPr>
      <w:r>
        <w:rPr>
          <w:rFonts w:cs="Calibri"/>
        </w:rPr>
        <w:t>Verwerkingsverantwoordelijke</w:t>
      </w:r>
      <w:r w:rsidR="001770AC">
        <w:rPr>
          <w:rFonts w:cs="Calibri"/>
        </w:rPr>
        <w:t>, bij</w:t>
      </w:r>
      <w:r>
        <w:rPr>
          <w:rFonts w:cs="Calibri"/>
        </w:rPr>
        <w:t xml:space="preserve"> gebruik van</w:t>
      </w:r>
      <w:r w:rsidR="005058D4">
        <w:rPr>
          <w:rFonts w:cs="Calibri"/>
        </w:rPr>
        <w:t xml:space="preserve"> het </w:t>
      </w:r>
      <w:r w:rsidR="00D12009">
        <w:rPr>
          <w:rFonts w:cs="Calibri"/>
        </w:rPr>
        <w:t xml:space="preserve">Autofox </w:t>
      </w:r>
      <w:r w:rsidR="009B5109">
        <w:rPr>
          <w:rFonts w:cs="Calibri"/>
        </w:rPr>
        <w:t>Software</w:t>
      </w:r>
      <w:r w:rsidR="00D12009">
        <w:rPr>
          <w:rFonts w:cs="Calibri"/>
        </w:rPr>
        <w:t xml:space="preserve"> </w:t>
      </w:r>
      <w:r>
        <w:rPr>
          <w:rFonts w:cs="Calibri"/>
        </w:rPr>
        <w:t xml:space="preserve">, </w:t>
      </w:r>
      <w:r w:rsidR="007C0841" w:rsidRPr="009534AB">
        <w:rPr>
          <w:rFonts w:eastAsia="Times New Roman" w:cs="Times New Roman"/>
          <w:lang w:eastAsia="de-DE"/>
        </w:rPr>
        <w:t>persoonsgegevens</w:t>
      </w:r>
      <w:r w:rsidR="001770AC">
        <w:rPr>
          <w:rFonts w:eastAsia="Times New Roman" w:cs="Times New Roman"/>
          <w:lang w:eastAsia="de-DE"/>
        </w:rPr>
        <w:t xml:space="preserve"> verstrekt in </w:t>
      </w:r>
      <w:r w:rsidR="00C4417B">
        <w:rPr>
          <w:rFonts w:eastAsia="Times New Roman" w:cs="Times New Roman"/>
          <w:lang w:eastAsia="de-DE"/>
        </w:rPr>
        <w:t>de</w:t>
      </w:r>
      <w:r w:rsidR="001770AC">
        <w:rPr>
          <w:rFonts w:eastAsia="Times New Roman" w:cs="Times New Roman"/>
          <w:lang w:eastAsia="de-DE"/>
        </w:rPr>
        <w:t xml:space="preserve"> </w:t>
      </w:r>
      <w:r w:rsidR="00D12009">
        <w:rPr>
          <w:rFonts w:eastAsia="Times New Roman" w:cs="Times New Roman"/>
          <w:lang w:eastAsia="de-DE"/>
        </w:rPr>
        <w:t xml:space="preserve">Autofox </w:t>
      </w:r>
      <w:r w:rsidR="009B5109">
        <w:rPr>
          <w:rFonts w:eastAsia="Times New Roman" w:cs="Times New Roman"/>
          <w:lang w:eastAsia="de-DE"/>
        </w:rPr>
        <w:t>Software</w:t>
      </w:r>
      <w:r w:rsidR="00D12009">
        <w:rPr>
          <w:rFonts w:eastAsia="Times New Roman" w:cs="Times New Roman"/>
          <w:lang w:eastAsia="de-DE"/>
        </w:rPr>
        <w:t xml:space="preserve"> </w:t>
      </w:r>
      <w:r w:rsidR="007C0841" w:rsidRPr="009534AB">
        <w:rPr>
          <w:rFonts w:eastAsia="Times New Roman" w:cs="Times New Roman"/>
          <w:lang w:eastAsia="de-DE"/>
        </w:rPr>
        <w:t xml:space="preserve">, hierna te noemen: </w:t>
      </w:r>
      <w:r w:rsidR="007C0841" w:rsidRPr="009534AB">
        <w:rPr>
          <w:rFonts w:eastAsia="Times New Roman" w:cs="Times New Roman"/>
          <w:b/>
          <w:lang w:eastAsia="de-DE"/>
        </w:rPr>
        <w:t>Persoonsgegevens</w:t>
      </w:r>
      <w:r w:rsidR="007C0841" w:rsidRPr="009534AB">
        <w:rPr>
          <w:rFonts w:eastAsia="Times New Roman" w:cs="Times New Roman"/>
          <w:lang w:eastAsia="de-DE"/>
        </w:rPr>
        <w:t xml:space="preserve">, van natuurlijke personen, hierna te noemen </w:t>
      </w:r>
      <w:r w:rsidR="007C0841" w:rsidRPr="009534AB">
        <w:rPr>
          <w:rFonts w:eastAsia="Times New Roman" w:cs="Times New Roman"/>
          <w:b/>
          <w:lang w:eastAsia="de-DE"/>
        </w:rPr>
        <w:t>Betrokkene(n)</w:t>
      </w:r>
      <w:r w:rsidR="007C0841" w:rsidRPr="009534AB">
        <w:rPr>
          <w:rFonts w:eastAsia="Times New Roman" w:cs="Times New Roman"/>
          <w:lang w:eastAsia="de-DE"/>
        </w:rPr>
        <w:t>,</w:t>
      </w:r>
      <w:r w:rsidR="007E5A0C">
        <w:rPr>
          <w:rFonts w:eastAsia="Times New Roman" w:cs="Times New Roman"/>
          <w:lang w:eastAsia="de-DE"/>
        </w:rPr>
        <w:t xml:space="preserve"> welke Persoonsgegevens de Verwerker </w:t>
      </w:r>
      <w:r w:rsidR="001770AC">
        <w:rPr>
          <w:rFonts w:eastAsia="Times New Roman" w:cs="Times New Roman"/>
          <w:lang w:eastAsia="de-DE"/>
        </w:rPr>
        <w:t xml:space="preserve">inziet en </w:t>
      </w:r>
      <w:r w:rsidR="007C0841" w:rsidRPr="009534AB">
        <w:rPr>
          <w:rFonts w:eastAsia="Times New Roman" w:cs="Times New Roman"/>
          <w:lang w:eastAsia="de-DE"/>
        </w:rPr>
        <w:t xml:space="preserve">voor en/of namens </w:t>
      </w:r>
      <w:r w:rsidR="00256D81" w:rsidRPr="009534AB">
        <w:rPr>
          <w:rFonts w:eastAsia="Times New Roman" w:cs="Times New Roman"/>
          <w:lang w:eastAsia="de-DE"/>
        </w:rPr>
        <w:t xml:space="preserve">de </w:t>
      </w:r>
      <w:r w:rsidR="007C0841" w:rsidRPr="009534AB">
        <w:rPr>
          <w:rFonts w:eastAsia="Times New Roman" w:cs="Times New Roman"/>
          <w:lang w:eastAsia="de-DE"/>
        </w:rPr>
        <w:t>Verwerkingsverantwoordelijke</w:t>
      </w:r>
      <w:r w:rsidR="007E5A0C">
        <w:rPr>
          <w:rFonts w:eastAsia="Times New Roman" w:cs="Times New Roman"/>
          <w:lang w:eastAsia="de-DE"/>
        </w:rPr>
        <w:t xml:space="preserve"> verwerkt</w:t>
      </w:r>
      <w:r w:rsidR="00C110E1" w:rsidRPr="009534AB">
        <w:rPr>
          <w:rFonts w:cs="Calibri"/>
        </w:rPr>
        <w:t>;</w:t>
      </w:r>
    </w:p>
    <w:p w14:paraId="58A062C2" w14:textId="77777777" w:rsidR="00AA5197" w:rsidRPr="006F67CD" w:rsidRDefault="00AA5197" w:rsidP="00A4053F">
      <w:pPr>
        <w:rPr>
          <w:rFonts w:cs="Calibri"/>
        </w:rPr>
      </w:pPr>
    </w:p>
    <w:p w14:paraId="1BF98E7C" w14:textId="22C330CC" w:rsidR="00D3341A" w:rsidRPr="006F67CD" w:rsidRDefault="006D48B2" w:rsidP="000A736D">
      <w:pPr>
        <w:pStyle w:val="Lijstalinea"/>
        <w:numPr>
          <w:ilvl w:val="0"/>
          <w:numId w:val="8"/>
        </w:numPr>
        <w:ind w:left="567" w:hanging="567"/>
        <w:jc w:val="both"/>
        <w:rPr>
          <w:rFonts w:cs="Calibri"/>
        </w:rPr>
      </w:pPr>
      <w:r w:rsidRPr="006F67CD">
        <w:rPr>
          <w:rFonts w:eastAsia="Times New Roman" w:cs="Times New Roman"/>
          <w:lang w:eastAsia="de-DE"/>
        </w:rPr>
        <w:t xml:space="preserve">de Verwerkingsverantwoordelijke </w:t>
      </w:r>
      <w:r w:rsidR="007C0841" w:rsidRPr="006F67CD">
        <w:rPr>
          <w:rFonts w:eastAsia="Times New Roman" w:cs="Times New Roman"/>
          <w:lang w:eastAsia="de-DE"/>
        </w:rPr>
        <w:t xml:space="preserve">met betrekking tot de </w:t>
      </w:r>
      <w:r w:rsidR="006A54E3" w:rsidRPr="006F67CD">
        <w:rPr>
          <w:rFonts w:eastAsia="Times New Roman" w:cs="Times New Roman"/>
          <w:lang w:eastAsia="de-DE"/>
        </w:rPr>
        <w:t xml:space="preserve">Hoofdovereenkomst </w:t>
      </w:r>
      <w:r w:rsidR="007C0841" w:rsidRPr="006F67CD">
        <w:rPr>
          <w:rFonts w:eastAsia="Times New Roman" w:cs="Times New Roman"/>
          <w:lang w:eastAsia="de-DE"/>
        </w:rPr>
        <w:t>kwalificeert</w:t>
      </w:r>
      <w:r w:rsidR="00256D81" w:rsidRPr="006F67CD">
        <w:rPr>
          <w:rFonts w:eastAsia="Times New Roman" w:cs="Times New Roman"/>
          <w:lang w:eastAsia="de-DE"/>
        </w:rPr>
        <w:t xml:space="preserve"> </w:t>
      </w:r>
      <w:r w:rsidR="007C0841" w:rsidRPr="006F67CD">
        <w:rPr>
          <w:rFonts w:eastAsia="Times New Roman" w:cs="Times New Roman"/>
          <w:lang w:eastAsia="de-DE"/>
        </w:rPr>
        <w:t xml:space="preserve">als verwerkingsverantwoordelijke, zoals omschreven in artikel 4(7) van de Algemene Verordening Gegevensbescherming, hierna te noemen: </w:t>
      </w:r>
      <w:r w:rsidR="007C0841" w:rsidRPr="006F67CD">
        <w:rPr>
          <w:rFonts w:eastAsia="Times New Roman" w:cs="Times New Roman"/>
          <w:b/>
          <w:lang w:eastAsia="de-DE"/>
        </w:rPr>
        <w:t>AVG</w:t>
      </w:r>
      <w:r w:rsidR="007C0841" w:rsidRPr="006F67CD">
        <w:rPr>
          <w:rFonts w:eastAsia="Times New Roman" w:cs="Times New Roman"/>
          <w:lang w:eastAsia="de-DE"/>
        </w:rPr>
        <w:t>, en</w:t>
      </w:r>
      <w:r w:rsidR="00256D81" w:rsidRPr="006F67CD">
        <w:rPr>
          <w:rFonts w:eastAsia="Times New Roman" w:cs="Times New Roman"/>
          <w:lang w:eastAsia="de-DE"/>
        </w:rPr>
        <w:t xml:space="preserve"> </w:t>
      </w:r>
      <w:r w:rsidRPr="006F67CD">
        <w:rPr>
          <w:rFonts w:eastAsia="Times New Roman" w:cs="Times New Roman"/>
          <w:lang w:eastAsia="de-DE"/>
        </w:rPr>
        <w:t xml:space="preserve">dat </w:t>
      </w:r>
      <w:r w:rsidR="00256D81" w:rsidRPr="006F67CD">
        <w:rPr>
          <w:rFonts w:eastAsia="Times New Roman" w:cs="Times New Roman"/>
          <w:lang w:eastAsia="de-DE"/>
        </w:rPr>
        <w:t>de</w:t>
      </w:r>
      <w:r w:rsidR="007C0841" w:rsidRPr="006F67CD">
        <w:rPr>
          <w:rFonts w:eastAsia="Times New Roman" w:cs="Times New Roman"/>
          <w:lang w:eastAsia="de-DE"/>
        </w:rPr>
        <w:t xml:space="preserve"> Verwerker kwalificeert als verwerker, zoals omschreven in artikel 4(8) AVG. </w:t>
      </w:r>
      <w:r w:rsidR="00256D81" w:rsidRPr="006F67CD">
        <w:rPr>
          <w:rFonts w:eastAsia="Times New Roman" w:cs="Times New Roman"/>
          <w:lang w:eastAsia="de-DE"/>
        </w:rPr>
        <w:t xml:space="preserve">De </w:t>
      </w:r>
      <w:r w:rsidR="007C0841" w:rsidRPr="006F67CD">
        <w:rPr>
          <w:rFonts w:eastAsia="Times New Roman" w:cs="Times New Roman"/>
          <w:lang w:eastAsia="de-DE"/>
        </w:rPr>
        <w:t xml:space="preserve">Verwerker zal Persoonsgegevens verwerken, op instructie van </w:t>
      </w:r>
      <w:r w:rsidR="00256D81" w:rsidRPr="006F67CD">
        <w:rPr>
          <w:rFonts w:eastAsia="Times New Roman" w:cs="Times New Roman"/>
          <w:lang w:eastAsia="de-DE"/>
        </w:rPr>
        <w:t xml:space="preserve">de </w:t>
      </w:r>
      <w:r w:rsidR="007C0841" w:rsidRPr="006F67CD">
        <w:rPr>
          <w:rFonts w:eastAsia="Times New Roman" w:cs="Times New Roman"/>
          <w:lang w:eastAsia="de-DE"/>
        </w:rPr>
        <w:t>Verwerkingsverantwoordelijke</w:t>
      </w:r>
      <w:r w:rsidR="00F96105" w:rsidRPr="006F67CD">
        <w:rPr>
          <w:rFonts w:cs="Calibri"/>
        </w:rPr>
        <w:t>;</w:t>
      </w:r>
    </w:p>
    <w:p w14:paraId="4FDBF500" w14:textId="77777777" w:rsidR="00F96105" w:rsidRPr="006F67CD" w:rsidRDefault="00F96105" w:rsidP="00F96105">
      <w:pPr>
        <w:pStyle w:val="Lijstalinea"/>
        <w:rPr>
          <w:rFonts w:cs="Calibri"/>
        </w:rPr>
      </w:pPr>
    </w:p>
    <w:p w14:paraId="4452E58E" w14:textId="7CD554E4" w:rsidR="00F96105" w:rsidRPr="006F67CD" w:rsidRDefault="00256D81" w:rsidP="00D4507A">
      <w:pPr>
        <w:pStyle w:val="Lijstalinea"/>
        <w:numPr>
          <w:ilvl w:val="0"/>
          <w:numId w:val="8"/>
        </w:numPr>
        <w:ind w:left="567" w:hanging="567"/>
        <w:jc w:val="both"/>
        <w:rPr>
          <w:rFonts w:cs="Calibri"/>
        </w:rPr>
      </w:pPr>
      <w:r w:rsidRPr="006F67CD">
        <w:rPr>
          <w:rFonts w:eastAsia="Times New Roman" w:cs="Times New Roman"/>
          <w:lang w:eastAsia="de-DE"/>
        </w:rPr>
        <w:t xml:space="preserve">de </w:t>
      </w:r>
      <w:r w:rsidR="007C0841" w:rsidRPr="006F67CD">
        <w:rPr>
          <w:rFonts w:eastAsia="Times New Roman" w:cs="Times New Roman"/>
          <w:lang w:eastAsia="de-DE"/>
        </w:rPr>
        <w:t>Verwerkingsverantwoordelijke en</w:t>
      </w:r>
      <w:r w:rsidRPr="006F67CD">
        <w:rPr>
          <w:rFonts w:eastAsia="Times New Roman" w:cs="Times New Roman"/>
          <w:lang w:eastAsia="de-DE"/>
        </w:rPr>
        <w:t xml:space="preserve"> de</w:t>
      </w:r>
      <w:r w:rsidR="007C0841" w:rsidRPr="006F67CD">
        <w:rPr>
          <w:rFonts w:eastAsia="Times New Roman" w:cs="Times New Roman"/>
          <w:lang w:eastAsia="de-DE"/>
        </w:rPr>
        <w:t xml:space="preserve"> Verwerker in onderhavige verwerkersovereenkomst, hierna te noemen: de </w:t>
      </w:r>
      <w:r w:rsidR="007C0841" w:rsidRPr="006F67CD">
        <w:rPr>
          <w:rFonts w:eastAsia="Times New Roman" w:cs="Times New Roman"/>
          <w:b/>
          <w:bCs/>
          <w:lang w:eastAsia="de-DE"/>
        </w:rPr>
        <w:t>Verwerkersovereenkoms</w:t>
      </w:r>
      <w:r w:rsidR="0062076A" w:rsidRPr="006F67CD">
        <w:rPr>
          <w:rFonts w:eastAsia="Times New Roman" w:cs="Times New Roman"/>
          <w:b/>
          <w:bCs/>
          <w:lang w:eastAsia="de-DE"/>
        </w:rPr>
        <w:t>t</w:t>
      </w:r>
      <w:r w:rsidR="007C0841" w:rsidRPr="006F67CD">
        <w:rPr>
          <w:rFonts w:eastAsia="Times New Roman" w:cs="Times New Roman"/>
          <w:lang w:eastAsia="de-DE"/>
        </w:rPr>
        <w:t>, hun wederkerige rechten en verplichtingen onder de AVG</w:t>
      </w:r>
      <w:r w:rsidR="006D48B2" w:rsidRPr="006F67CD">
        <w:rPr>
          <w:rFonts w:eastAsia="Times New Roman" w:cs="Times New Roman"/>
          <w:lang w:eastAsia="de-DE"/>
        </w:rPr>
        <w:t xml:space="preserve"> wensen</w:t>
      </w:r>
      <w:r w:rsidR="007C0841" w:rsidRPr="006F67CD">
        <w:rPr>
          <w:rFonts w:eastAsia="Times New Roman" w:cs="Times New Roman"/>
          <w:lang w:eastAsia="de-DE"/>
        </w:rPr>
        <w:t xml:space="preserve"> vast te leggen met betrekking tot het </w:t>
      </w:r>
      <w:r w:rsidR="00050D1B" w:rsidRPr="006F67CD">
        <w:rPr>
          <w:rFonts w:eastAsia="Times New Roman" w:cs="Times New Roman"/>
          <w:lang w:eastAsia="de-DE"/>
        </w:rPr>
        <w:t>v</w:t>
      </w:r>
      <w:r w:rsidR="007C0841" w:rsidRPr="006F67CD">
        <w:rPr>
          <w:rFonts w:eastAsia="Times New Roman" w:cs="Times New Roman"/>
          <w:lang w:eastAsia="de-DE"/>
        </w:rPr>
        <w:t>erwerken van Persoonsgegevens</w:t>
      </w:r>
      <w:r w:rsidR="00A15C94" w:rsidRPr="006F67CD">
        <w:rPr>
          <w:rFonts w:cs="Calibri"/>
        </w:rPr>
        <w:t>;</w:t>
      </w:r>
    </w:p>
    <w:p w14:paraId="3B3D4949" w14:textId="77777777" w:rsidR="00D3341A" w:rsidRPr="006F67CD" w:rsidRDefault="00D3341A" w:rsidP="00D3341A">
      <w:pPr>
        <w:pStyle w:val="Lijstalinea"/>
        <w:rPr>
          <w:rFonts w:cs="Calibri"/>
        </w:rPr>
      </w:pPr>
    </w:p>
    <w:p w14:paraId="3931410C" w14:textId="32DA668A" w:rsidR="00AA5197" w:rsidRPr="006F67CD" w:rsidRDefault="00D4507A" w:rsidP="000A736D">
      <w:pPr>
        <w:pStyle w:val="Lijstalinea"/>
        <w:numPr>
          <w:ilvl w:val="0"/>
          <w:numId w:val="8"/>
        </w:numPr>
        <w:ind w:left="567" w:hanging="567"/>
        <w:jc w:val="both"/>
        <w:rPr>
          <w:rFonts w:cs="Calibri"/>
        </w:rPr>
      </w:pPr>
      <w:r w:rsidRPr="006F67CD">
        <w:rPr>
          <w:rFonts w:eastAsia="Times New Roman" w:cs="Times New Roman"/>
          <w:lang w:eastAsia="de-DE"/>
        </w:rPr>
        <w:t xml:space="preserve">indien in deze Verwerkersovereenkomst termen worden gebruikt die overeenkomen met termen in de AVG, deze termen conform de AVG </w:t>
      </w:r>
      <w:r w:rsidR="00DA7AD2" w:rsidRPr="006F67CD">
        <w:rPr>
          <w:rFonts w:eastAsia="Times New Roman" w:cs="Times New Roman"/>
          <w:lang w:eastAsia="de-DE"/>
        </w:rPr>
        <w:t xml:space="preserve">zullen </w:t>
      </w:r>
      <w:r w:rsidRPr="006F67CD">
        <w:rPr>
          <w:rFonts w:eastAsia="Times New Roman" w:cs="Times New Roman"/>
          <w:lang w:eastAsia="de-DE"/>
        </w:rPr>
        <w:t>worden uitgelegd</w:t>
      </w:r>
      <w:r w:rsidRPr="006F67CD">
        <w:rPr>
          <w:rFonts w:cs="Calibri"/>
        </w:rPr>
        <w:t>,</w:t>
      </w:r>
    </w:p>
    <w:p w14:paraId="3D07D1AB" w14:textId="71930850" w:rsidR="00993B04" w:rsidRPr="006F67CD" w:rsidRDefault="001770AC" w:rsidP="00993B04">
      <w:pPr>
        <w:jc w:val="both"/>
        <w:rPr>
          <w:rFonts w:asciiTheme="minorHAnsi" w:hAnsiTheme="minorHAnsi" w:cstheme="minorHAnsi"/>
          <w:b/>
          <w:bCs/>
          <w:sz w:val="22"/>
          <w:szCs w:val="22"/>
        </w:rPr>
      </w:pPr>
      <w:r>
        <w:rPr>
          <w:rFonts w:asciiTheme="minorHAnsi" w:hAnsiTheme="minorHAnsi" w:cstheme="minorHAnsi"/>
          <w:b/>
          <w:bCs/>
          <w:sz w:val="22"/>
          <w:szCs w:val="22"/>
        </w:rPr>
        <w:lastRenderedPageBreak/>
        <w:br/>
      </w:r>
      <w:r w:rsidR="001B5848" w:rsidRPr="006F67CD">
        <w:rPr>
          <w:rFonts w:asciiTheme="minorHAnsi" w:hAnsiTheme="minorHAnsi" w:cstheme="minorHAnsi"/>
          <w:b/>
          <w:bCs/>
          <w:sz w:val="22"/>
          <w:szCs w:val="22"/>
        </w:rPr>
        <w:t>KOMEN OVEREEN ALS VOLGT</w:t>
      </w:r>
      <w:r w:rsidR="00993B04" w:rsidRPr="006F67CD">
        <w:rPr>
          <w:rFonts w:asciiTheme="minorHAnsi" w:hAnsiTheme="minorHAnsi" w:cstheme="minorHAnsi"/>
          <w:b/>
          <w:bCs/>
          <w:sz w:val="22"/>
          <w:szCs w:val="22"/>
        </w:rPr>
        <w:t>:</w:t>
      </w:r>
    </w:p>
    <w:p w14:paraId="70036D54" w14:textId="77777777" w:rsidR="00993B04" w:rsidRPr="006F67CD" w:rsidRDefault="00993B04" w:rsidP="00993B04">
      <w:pPr>
        <w:jc w:val="both"/>
        <w:rPr>
          <w:rFonts w:cstheme="minorHAnsi"/>
        </w:rPr>
      </w:pPr>
    </w:p>
    <w:p w14:paraId="4E86120C" w14:textId="03309333" w:rsidR="00037DDE" w:rsidRPr="006F67CD" w:rsidRDefault="001B5848" w:rsidP="00D64965">
      <w:pPr>
        <w:pStyle w:val="Kop1"/>
      </w:pPr>
      <w:r w:rsidRPr="006F67CD">
        <w:t>Onderwerp</w:t>
      </w:r>
    </w:p>
    <w:p w14:paraId="086F2ACF" w14:textId="77777777" w:rsidR="00993B04" w:rsidRPr="006F67CD" w:rsidRDefault="00993B04" w:rsidP="00993B04">
      <w:pPr>
        <w:jc w:val="both"/>
        <w:rPr>
          <w:rFonts w:cstheme="minorHAnsi"/>
          <w:b/>
          <w:bCs/>
        </w:rPr>
      </w:pPr>
    </w:p>
    <w:p w14:paraId="2BC9EF83" w14:textId="4433E36C" w:rsidR="007803D5" w:rsidRPr="006F67CD" w:rsidRDefault="00256D81" w:rsidP="001A477B">
      <w:pPr>
        <w:pStyle w:val="Kop2"/>
        <w:rPr>
          <w:b/>
          <w:bCs/>
        </w:rPr>
      </w:pPr>
      <w:r w:rsidRPr="006F67CD">
        <w:rPr>
          <w:rFonts w:eastAsia="Times New Roman" w:cs="Times New Roman"/>
          <w:lang w:eastAsia="de-DE"/>
        </w:rPr>
        <w:t xml:space="preserve">De </w:t>
      </w:r>
      <w:r w:rsidR="001B5848" w:rsidRPr="006F67CD">
        <w:rPr>
          <w:rFonts w:eastAsia="Times New Roman" w:cs="Times New Roman"/>
          <w:lang w:eastAsia="de-DE"/>
        </w:rPr>
        <w:t xml:space="preserve">Verwerkingsverantwoordelijke geeft hierbij </w:t>
      </w:r>
      <w:r w:rsidRPr="006F67CD">
        <w:rPr>
          <w:rFonts w:eastAsia="Times New Roman" w:cs="Times New Roman"/>
          <w:lang w:eastAsia="de-DE"/>
        </w:rPr>
        <w:t xml:space="preserve">de </w:t>
      </w:r>
      <w:r w:rsidR="001B5848" w:rsidRPr="006F67CD">
        <w:rPr>
          <w:rFonts w:eastAsia="Times New Roman" w:cs="Times New Roman"/>
          <w:lang w:eastAsia="de-DE"/>
        </w:rPr>
        <w:t xml:space="preserve">Verwerker opdracht, en </w:t>
      </w:r>
      <w:r w:rsidRPr="006F67CD">
        <w:rPr>
          <w:rFonts w:eastAsia="Times New Roman" w:cs="Times New Roman"/>
          <w:lang w:eastAsia="de-DE"/>
        </w:rPr>
        <w:t xml:space="preserve">de </w:t>
      </w:r>
      <w:r w:rsidR="001B5848" w:rsidRPr="006F67CD">
        <w:rPr>
          <w:rFonts w:eastAsia="Times New Roman" w:cs="Times New Roman"/>
          <w:lang w:eastAsia="de-DE"/>
        </w:rPr>
        <w:t xml:space="preserve">Verwerker accepteert hierbij de opdracht, tot het </w:t>
      </w:r>
      <w:r w:rsidR="00050D1B" w:rsidRPr="006F67CD">
        <w:rPr>
          <w:rFonts w:eastAsia="Times New Roman" w:cs="Times New Roman"/>
          <w:lang w:eastAsia="de-DE"/>
        </w:rPr>
        <w:t>v</w:t>
      </w:r>
      <w:r w:rsidR="001B5848" w:rsidRPr="006F67CD">
        <w:rPr>
          <w:rFonts w:eastAsia="Times New Roman" w:cs="Times New Roman"/>
          <w:lang w:eastAsia="de-DE"/>
        </w:rPr>
        <w:t xml:space="preserve">erwerken van Persoonsgegevens die door </w:t>
      </w:r>
      <w:r w:rsidRPr="006F67CD">
        <w:rPr>
          <w:rFonts w:eastAsia="Times New Roman" w:cs="Times New Roman"/>
          <w:lang w:eastAsia="de-DE"/>
        </w:rPr>
        <w:t xml:space="preserve">de </w:t>
      </w:r>
      <w:r w:rsidR="001B5848" w:rsidRPr="006F67CD">
        <w:rPr>
          <w:rFonts w:eastAsia="Times New Roman" w:cs="Times New Roman"/>
          <w:lang w:eastAsia="de-DE"/>
        </w:rPr>
        <w:t>Verwerkingsverantwoordelijke aan</w:t>
      </w:r>
      <w:r w:rsidRPr="006F67CD">
        <w:rPr>
          <w:rFonts w:eastAsia="Times New Roman" w:cs="Times New Roman"/>
          <w:lang w:eastAsia="de-DE"/>
        </w:rPr>
        <w:t xml:space="preserve"> de</w:t>
      </w:r>
      <w:r w:rsidR="001B5848" w:rsidRPr="006F67CD">
        <w:rPr>
          <w:rFonts w:eastAsia="Times New Roman" w:cs="Times New Roman"/>
          <w:lang w:eastAsia="de-DE"/>
        </w:rPr>
        <w:t xml:space="preserve"> Verwerker worden verstrekt of die door</w:t>
      </w:r>
      <w:r w:rsidRPr="006F67CD">
        <w:rPr>
          <w:rFonts w:eastAsia="Times New Roman" w:cs="Times New Roman"/>
          <w:lang w:eastAsia="de-DE"/>
        </w:rPr>
        <w:t xml:space="preserve"> de</w:t>
      </w:r>
      <w:r w:rsidR="001B5848" w:rsidRPr="006F67CD">
        <w:rPr>
          <w:rFonts w:eastAsia="Times New Roman" w:cs="Times New Roman"/>
          <w:lang w:eastAsia="de-DE"/>
        </w:rPr>
        <w:t xml:space="preserve"> Verwerker worden gegenereerd in het kader van het uitvoeren van </w:t>
      </w:r>
      <w:r w:rsidR="001770AC">
        <w:rPr>
          <w:rFonts w:eastAsia="Times New Roman" w:cs="Times New Roman"/>
          <w:lang w:eastAsia="de-DE"/>
        </w:rPr>
        <w:t xml:space="preserve">haar verplichtingen onder </w:t>
      </w:r>
      <w:r w:rsidR="001B5848" w:rsidRPr="006F67CD">
        <w:rPr>
          <w:rFonts w:eastAsia="Times New Roman" w:cs="Times New Roman"/>
          <w:lang w:eastAsia="de-DE"/>
        </w:rPr>
        <w:t xml:space="preserve">de </w:t>
      </w:r>
      <w:r w:rsidR="006A54E3" w:rsidRPr="006F67CD">
        <w:rPr>
          <w:rFonts w:eastAsia="Times New Roman" w:cs="Times New Roman"/>
          <w:lang w:eastAsia="de-DE"/>
        </w:rPr>
        <w:t>Hoofdovereenkomst</w:t>
      </w:r>
      <w:r w:rsidR="001B5848" w:rsidRPr="006F67CD">
        <w:rPr>
          <w:rFonts w:eastAsia="Times New Roman" w:cs="Times New Roman"/>
          <w:lang w:eastAsia="de-DE"/>
        </w:rPr>
        <w:t xml:space="preserve">, hierna te noemen: het </w:t>
      </w:r>
      <w:r w:rsidR="001B5848" w:rsidRPr="006F67CD">
        <w:rPr>
          <w:rFonts w:eastAsia="Times New Roman" w:cs="Times New Roman"/>
          <w:b/>
          <w:lang w:eastAsia="de-DE"/>
        </w:rPr>
        <w:t>Toegestane Doel</w:t>
      </w:r>
      <w:r w:rsidR="001B5848" w:rsidRPr="006F67CD">
        <w:rPr>
          <w:rFonts w:eastAsia="Times New Roman" w:cs="Times New Roman"/>
          <w:lang w:eastAsia="de-DE"/>
        </w:rPr>
        <w:t>, conform de bepalingen van de AVG.</w:t>
      </w:r>
    </w:p>
    <w:p w14:paraId="7CF643C9" w14:textId="77777777" w:rsidR="007803D5" w:rsidRPr="006F67CD" w:rsidRDefault="007803D5" w:rsidP="007803D5">
      <w:pPr>
        <w:pStyle w:val="Kop2"/>
        <w:numPr>
          <w:ilvl w:val="0"/>
          <w:numId w:val="0"/>
        </w:numPr>
        <w:ind w:left="567"/>
        <w:rPr>
          <w:b/>
          <w:bCs/>
        </w:rPr>
      </w:pPr>
    </w:p>
    <w:p w14:paraId="0E937600" w14:textId="0829CFE2" w:rsidR="007803D5" w:rsidRPr="006F67CD" w:rsidRDefault="00256D81" w:rsidP="007803D5">
      <w:pPr>
        <w:pStyle w:val="Kop2"/>
      </w:pPr>
      <w:r w:rsidRPr="006F67CD">
        <w:rPr>
          <w:rFonts w:eastAsia="Times New Roman" w:cs="Times New Roman"/>
          <w:lang w:eastAsia="de-DE"/>
        </w:rPr>
        <w:t xml:space="preserve">De Verwerkingsverantwoordelijke heeft en houdt de volledige zeggenschap over de Persoonsgegevens. De Verwerker verwerkt de Persoonsgegevens uitsluitend op basis van instructies van de Verwerkingsverantwoordelijke en de </w:t>
      </w:r>
      <w:r w:rsidR="006A54E3" w:rsidRPr="006F67CD">
        <w:rPr>
          <w:rFonts w:eastAsia="Times New Roman" w:cs="Times New Roman"/>
          <w:lang w:eastAsia="de-DE"/>
        </w:rPr>
        <w:t xml:space="preserve">Hoofdovereenkomst </w:t>
      </w:r>
      <w:r w:rsidRPr="006F67CD">
        <w:rPr>
          <w:rFonts w:eastAsia="Times New Roman" w:cs="Times New Roman"/>
          <w:lang w:eastAsia="de-DE"/>
        </w:rPr>
        <w:t>geldt als een algemene opdracht daartoe.</w:t>
      </w:r>
    </w:p>
    <w:p w14:paraId="35FDDDE1" w14:textId="77777777" w:rsidR="00256D81" w:rsidRPr="006F67CD" w:rsidRDefault="00256D81" w:rsidP="00050D1B">
      <w:pPr>
        <w:rPr>
          <w:rFonts w:eastAsia="Times New Roman" w:cs="Times New Roman"/>
          <w:lang w:eastAsia="de-DE"/>
        </w:rPr>
      </w:pPr>
    </w:p>
    <w:p w14:paraId="6735C166" w14:textId="77777777" w:rsidR="00256D81" w:rsidRPr="006F67CD" w:rsidRDefault="00256D81" w:rsidP="00256D81">
      <w:pPr>
        <w:pStyle w:val="Kop2"/>
        <w:rPr>
          <w:lang w:eastAsia="de-DE"/>
        </w:rPr>
      </w:pPr>
      <w:r w:rsidRPr="006F67CD">
        <w:rPr>
          <w:lang w:eastAsia="de-DE"/>
        </w:rPr>
        <w:t xml:space="preserve">De Verwerker zal de Persoonsgegevens verwerken op een behoorlijke en zorgvuldige wijze, in overeenstemming met de verplichtingen zoals omschreven in de AVG. </w:t>
      </w:r>
    </w:p>
    <w:p w14:paraId="14495CE5" w14:textId="77777777" w:rsidR="00256D81" w:rsidRPr="006F67CD" w:rsidRDefault="00256D81" w:rsidP="00256D81">
      <w:pPr>
        <w:pStyle w:val="Lijstalinea"/>
        <w:rPr>
          <w:rFonts w:eastAsia="Times New Roman" w:cs="Times New Roman"/>
          <w:lang w:eastAsia="de-DE"/>
        </w:rPr>
      </w:pPr>
    </w:p>
    <w:p w14:paraId="5CC6ED2B" w14:textId="4AD948AB" w:rsidR="00256D81" w:rsidRDefault="00256D81" w:rsidP="00256D81">
      <w:pPr>
        <w:pStyle w:val="Kop2"/>
        <w:rPr>
          <w:lang w:eastAsia="de-DE"/>
        </w:rPr>
      </w:pPr>
      <w:r w:rsidRPr="006F67CD">
        <w:rPr>
          <w:lang w:eastAsia="de-DE"/>
        </w:rPr>
        <w:t xml:space="preserve">In geval van tegenstrijdigheden of inconsistenties tussen de Verwerkersovereenkomst en de </w:t>
      </w:r>
      <w:r w:rsidR="006A54E3" w:rsidRPr="006F67CD">
        <w:rPr>
          <w:rFonts w:eastAsia="Times New Roman" w:cs="Times New Roman"/>
          <w:lang w:eastAsia="de-DE"/>
        </w:rPr>
        <w:t>Hoofdovereenkomst</w:t>
      </w:r>
      <w:r w:rsidRPr="006F67CD">
        <w:rPr>
          <w:lang w:eastAsia="de-DE"/>
        </w:rPr>
        <w:t>, prevaleren de bepalingen uit de Verwerkersovereenkomst.</w:t>
      </w:r>
    </w:p>
    <w:p w14:paraId="6BECF036" w14:textId="77777777" w:rsidR="000421F8" w:rsidRPr="006F67CD" w:rsidRDefault="000421F8" w:rsidP="000421F8">
      <w:pPr>
        <w:pStyle w:val="Lijstalinea"/>
        <w:rPr>
          <w:lang w:eastAsia="de-DE"/>
        </w:rPr>
      </w:pPr>
    </w:p>
    <w:p w14:paraId="40404DCA" w14:textId="4284EB39" w:rsidR="00050D1B" w:rsidRPr="006F67CD" w:rsidRDefault="00050D1B" w:rsidP="000421F8">
      <w:pPr>
        <w:pStyle w:val="Kop1"/>
        <w:rPr>
          <w:lang w:eastAsia="de-DE"/>
        </w:rPr>
      </w:pPr>
      <w:r w:rsidRPr="006F67CD">
        <w:rPr>
          <w:lang w:eastAsia="de-DE"/>
        </w:rPr>
        <w:t>Aard en doel van de Verwerking</w:t>
      </w:r>
    </w:p>
    <w:p w14:paraId="0040C8DF" w14:textId="5066BA59" w:rsidR="00050D1B" w:rsidRPr="006F67CD" w:rsidRDefault="00050D1B" w:rsidP="00050D1B">
      <w:pPr>
        <w:pStyle w:val="Kop1"/>
        <w:numPr>
          <w:ilvl w:val="0"/>
          <w:numId w:val="0"/>
        </w:numPr>
        <w:ind w:left="567" w:hanging="567"/>
        <w:rPr>
          <w:lang w:eastAsia="de-DE"/>
        </w:rPr>
      </w:pPr>
    </w:p>
    <w:p w14:paraId="4DD2EA16" w14:textId="00B826C7" w:rsidR="006F67CD" w:rsidRDefault="006F67CD" w:rsidP="00050D1B">
      <w:pPr>
        <w:pStyle w:val="Kop2"/>
        <w:rPr>
          <w:lang w:eastAsia="de-DE"/>
        </w:rPr>
      </w:pPr>
      <w:r>
        <w:rPr>
          <w:lang w:eastAsia="de-DE"/>
        </w:rPr>
        <w:t>De Verwerker verwerkt de Persoonsgegevens uitsluitend in opdracht en overeenkomstig de instructies van de Verwerkingsverantwoordelijke. De Persoonsgegevens worden verwerkt ter uitvoering van de Hoofdovereenkomst.</w:t>
      </w:r>
    </w:p>
    <w:p w14:paraId="17669CBC" w14:textId="77777777" w:rsidR="006F67CD" w:rsidRDefault="006F67CD" w:rsidP="006F67CD">
      <w:pPr>
        <w:pStyle w:val="Kop2"/>
        <w:numPr>
          <w:ilvl w:val="0"/>
          <w:numId w:val="0"/>
        </w:numPr>
        <w:ind w:left="567"/>
        <w:rPr>
          <w:lang w:eastAsia="de-DE"/>
        </w:rPr>
      </w:pPr>
    </w:p>
    <w:p w14:paraId="1424EA5E" w14:textId="01CDC388" w:rsidR="00050D1B" w:rsidRDefault="00050D1B" w:rsidP="00050D1B">
      <w:pPr>
        <w:pStyle w:val="Kop2"/>
        <w:rPr>
          <w:lang w:eastAsia="de-DE"/>
        </w:rPr>
      </w:pPr>
      <w:bookmarkStart w:id="0" w:name="_Ref85705948"/>
      <w:r w:rsidRPr="006F67CD">
        <w:rPr>
          <w:lang w:eastAsia="de-DE"/>
        </w:rPr>
        <w:t xml:space="preserve">De door de Verwerker uit te voeren </w:t>
      </w:r>
      <w:r w:rsidR="006F67CD" w:rsidRPr="006F67CD">
        <w:rPr>
          <w:lang w:eastAsia="de-DE"/>
        </w:rPr>
        <w:t>verwerkingen van Persoonsgegevens ter uitvoering van de Hoofdovereenkomst worden voor de volgende doelen uitgevoerd:</w:t>
      </w:r>
      <w:bookmarkEnd w:id="0"/>
    </w:p>
    <w:p w14:paraId="00F994CA" w14:textId="77777777" w:rsidR="006F67CD" w:rsidRPr="006F67CD" w:rsidRDefault="006F67CD" w:rsidP="006F67CD">
      <w:pPr>
        <w:pStyle w:val="Kop2"/>
        <w:numPr>
          <w:ilvl w:val="0"/>
          <w:numId w:val="0"/>
        </w:numPr>
        <w:ind w:left="567"/>
        <w:rPr>
          <w:lang w:eastAsia="de-DE"/>
        </w:rPr>
      </w:pPr>
    </w:p>
    <w:p w14:paraId="1E67BDF2" w14:textId="66C6C085" w:rsidR="006F67CD" w:rsidRPr="006F67CD" w:rsidRDefault="006F67CD" w:rsidP="006F67CD">
      <w:pPr>
        <w:pStyle w:val="Kop3"/>
        <w:ind w:left="1276" w:hanging="709"/>
        <w:rPr>
          <w:lang w:eastAsia="de-DE"/>
        </w:rPr>
      </w:pPr>
      <w:r w:rsidRPr="006F67CD">
        <w:rPr>
          <w:lang w:eastAsia="de-DE"/>
        </w:rPr>
        <w:t>het up to date houden van chauffeursdata (zoals nascholing statussen);</w:t>
      </w:r>
    </w:p>
    <w:p w14:paraId="71D49378" w14:textId="33B45FD5" w:rsidR="006F67CD" w:rsidRDefault="006F67CD" w:rsidP="006F67CD">
      <w:pPr>
        <w:pStyle w:val="Kop3"/>
        <w:ind w:left="1276" w:hanging="709"/>
        <w:rPr>
          <w:lang w:eastAsia="de-DE"/>
        </w:rPr>
      </w:pPr>
      <w:r w:rsidRPr="006F67CD">
        <w:rPr>
          <w:lang w:eastAsia="de-DE"/>
        </w:rPr>
        <w:t xml:space="preserve">het inloggen op en het beveiligen van het </w:t>
      </w:r>
      <w:r>
        <w:rPr>
          <w:lang w:eastAsia="de-DE"/>
        </w:rPr>
        <w:t>platform</w:t>
      </w:r>
      <w:r w:rsidRPr="006F67CD">
        <w:rPr>
          <w:lang w:eastAsia="de-DE"/>
        </w:rPr>
        <w:t xml:space="preserve"> van Verwerker</w:t>
      </w:r>
      <w:r>
        <w:rPr>
          <w:lang w:eastAsia="de-DE"/>
        </w:rPr>
        <w:t>;</w:t>
      </w:r>
    </w:p>
    <w:p w14:paraId="29CD496B" w14:textId="204CE28C" w:rsidR="006F67CD" w:rsidRDefault="006F67CD" w:rsidP="006F67CD">
      <w:pPr>
        <w:pStyle w:val="Kop3"/>
        <w:ind w:left="1276" w:hanging="709"/>
        <w:rPr>
          <w:lang w:eastAsia="de-DE"/>
        </w:rPr>
      </w:pPr>
      <w:r>
        <w:rPr>
          <w:lang w:eastAsia="de-DE"/>
        </w:rPr>
        <w:t>het opslaan van de ingevoerde/ingevulde gegevens;</w:t>
      </w:r>
    </w:p>
    <w:p w14:paraId="409BC749" w14:textId="1583C464" w:rsidR="000C5C8F" w:rsidRDefault="000C5C8F" w:rsidP="006F67CD">
      <w:pPr>
        <w:pStyle w:val="Kop3"/>
        <w:ind w:left="1276" w:hanging="709"/>
        <w:rPr>
          <w:lang w:eastAsia="de-DE"/>
        </w:rPr>
      </w:pPr>
      <w:r>
        <w:rPr>
          <w:lang w:eastAsia="de-DE"/>
        </w:rPr>
        <w:t>het voldoen aan toepasselijke wet- en regelgeving;</w:t>
      </w:r>
    </w:p>
    <w:p w14:paraId="48FE3003" w14:textId="68FCBCCF" w:rsidR="006F67CD" w:rsidRDefault="00061788" w:rsidP="00061788">
      <w:pPr>
        <w:pStyle w:val="Kop3"/>
        <w:ind w:left="1276" w:hanging="709"/>
        <w:rPr>
          <w:lang w:eastAsia="de-DE"/>
        </w:rPr>
      </w:pPr>
      <w:r w:rsidRPr="006F67CD">
        <w:rPr>
          <w:lang w:eastAsia="de-DE"/>
        </w:rPr>
        <w:t xml:space="preserve">het in standhouden van de gegevensverzameling in </w:t>
      </w:r>
      <w:r w:rsidR="009B5109">
        <w:rPr>
          <w:lang w:eastAsia="de-DE"/>
        </w:rPr>
        <w:t>de</w:t>
      </w:r>
      <w:r w:rsidRPr="006F67CD">
        <w:rPr>
          <w:lang w:eastAsia="de-DE"/>
        </w:rPr>
        <w:t xml:space="preserve"> </w:t>
      </w:r>
      <w:r w:rsidR="00D12009">
        <w:rPr>
          <w:lang w:eastAsia="de-DE"/>
        </w:rPr>
        <w:t xml:space="preserve">Autofox </w:t>
      </w:r>
      <w:r w:rsidR="009B5109">
        <w:rPr>
          <w:lang w:eastAsia="de-DE"/>
        </w:rPr>
        <w:t>Software</w:t>
      </w:r>
      <w:r w:rsidR="00D12009">
        <w:rPr>
          <w:lang w:eastAsia="de-DE"/>
        </w:rPr>
        <w:t xml:space="preserve"> </w:t>
      </w:r>
      <w:r w:rsidRPr="006F67CD">
        <w:rPr>
          <w:lang w:eastAsia="de-DE"/>
        </w:rPr>
        <w:t xml:space="preserve"> van Verwerker</w:t>
      </w:r>
      <w:r w:rsidR="00E500B7">
        <w:rPr>
          <w:lang w:eastAsia="de-DE"/>
        </w:rPr>
        <w:t>.</w:t>
      </w:r>
    </w:p>
    <w:p w14:paraId="7484995E" w14:textId="77777777" w:rsidR="0075237D" w:rsidRDefault="0075237D" w:rsidP="0075237D">
      <w:pPr>
        <w:pStyle w:val="Kop2"/>
        <w:numPr>
          <w:ilvl w:val="0"/>
          <w:numId w:val="0"/>
        </w:numPr>
        <w:rPr>
          <w:lang w:eastAsia="de-DE"/>
        </w:rPr>
      </w:pPr>
    </w:p>
    <w:p w14:paraId="47EA3B1A" w14:textId="40919043" w:rsidR="0075237D" w:rsidRDefault="0075237D" w:rsidP="0075237D">
      <w:pPr>
        <w:pStyle w:val="Kop2"/>
        <w:rPr>
          <w:lang w:eastAsia="de-DE"/>
        </w:rPr>
      </w:pPr>
      <w:bookmarkStart w:id="1" w:name="_Ref88038106"/>
      <w:r>
        <w:rPr>
          <w:lang w:eastAsia="de-DE"/>
        </w:rPr>
        <w:t xml:space="preserve">Naast Verwerkingsverantwoordelijke en Verwerker hebben hoofdopleiders en uitvoerende opleiders toegang tot </w:t>
      </w:r>
      <w:r w:rsidR="005E1250">
        <w:rPr>
          <w:lang w:eastAsia="de-DE"/>
        </w:rPr>
        <w:t>de</w:t>
      </w:r>
      <w:r>
        <w:rPr>
          <w:lang w:eastAsia="de-DE"/>
        </w:rPr>
        <w:t xml:space="preserve"> </w:t>
      </w:r>
      <w:r w:rsidR="00D12009">
        <w:rPr>
          <w:lang w:eastAsia="de-DE"/>
        </w:rPr>
        <w:t xml:space="preserve">Autofox </w:t>
      </w:r>
      <w:r w:rsidR="005E1250">
        <w:rPr>
          <w:lang w:eastAsia="de-DE"/>
        </w:rPr>
        <w:t>Software</w:t>
      </w:r>
      <w:r w:rsidR="00D12009">
        <w:rPr>
          <w:lang w:eastAsia="de-DE"/>
        </w:rPr>
        <w:t xml:space="preserve"> </w:t>
      </w:r>
      <w:r>
        <w:rPr>
          <w:lang w:eastAsia="de-DE"/>
        </w:rPr>
        <w:t xml:space="preserve"> en </w:t>
      </w:r>
      <w:r w:rsidR="001770AC">
        <w:rPr>
          <w:lang w:eastAsia="de-DE"/>
        </w:rPr>
        <w:t xml:space="preserve">(een gedeelte van) </w:t>
      </w:r>
      <w:r>
        <w:rPr>
          <w:lang w:eastAsia="de-DE"/>
        </w:rPr>
        <w:t xml:space="preserve">de daarin opgenomen Persoonsgegevens. Hoofdopleiders en uitvoerende opleiders </w:t>
      </w:r>
      <w:r w:rsidR="001770AC">
        <w:rPr>
          <w:lang w:eastAsia="de-DE"/>
        </w:rPr>
        <w:t xml:space="preserve">hebben </w:t>
      </w:r>
      <w:r>
        <w:rPr>
          <w:lang w:eastAsia="de-DE"/>
        </w:rPr>
        <w:t xml:space="preserve">toegang tot </w:t>
      </w:r>
      <w:r w:rsidR="005E1250">
        <w:rPr>
          <w:lang w:eastAsia="de-DE"/>
        </w:rPr>
        <w:t>de</w:t>
      </w:r>
      <w:r>
        <w:rPr>
          <w:lang w:eastAsia="de-DE"/>
        </w:rPr>
        <w:t xml:space="preserve"> </w:t>
      </w:r>
      <w:r w:rsidR="00D12009">
        <w:rPr>
          <w:lang w:eastAsia="de-DE"/>
        </w:rPr>
        <w:t xml:space="preserve">Autofox </w:t>
      </w:r>
      <w:r w:rsidR="005E1250">
        <w:rPr>
          <w:lang w:eastAsia="de-DE"/>
        </w:rPr>
        <w:t>Software</w:t>
      </w:r>
      <w:r w:rsidR="00D12009">
        <w:rPr>
          <w:lang w:eastAsia="de-DE"/>
        </w:rPr>
        <w:t xml:space="preserve"> </w:t>
      </w:r>
      <w:r>
        <w:rPr>
          <w:lang w:eastAsia="de-DE"/>
        </w:rPr>
        <w:t xml:space="preserve"> en de Persoonsgegevens om een overeenkomst tot stand te kunnen laten komen tussen </w:t>
      </w:r>
      <w:r w:rsidR="001770AC">
        <w:rPr>
          <w:lang w:eastAsia="de-DE"/>
        </w:rPr>
        <w:t>hen en de Verwerkingsverantwoordelijke</w:t>
      </w:r>
      <w:r w:rsidR="001F30F6">
        <w:rPr>
          <w:lang w:eastAsia="de-DE"/>
        </w:rPr>
        <w:t xml:space="preserve">, </w:t>
      </w:r>
      <w:r w:rsidR="009E2558">
        <w:rPr>
          <w:lang w:eastAsia="de-DE"/>
        </w:rPr>
        <w:t>zodat</w:t>
      </w:r>
      <w:r>
        <w:rPr>
          <w:lang w:eastAsia="de-DE"/>
        </w:rPr>
        <w:t xml:space="preserve"> </w:t>
      </w:r>
      <w:r w:rsidR="005E1250">
        <w:rPr>
          <w:lang w:eastAsia="de-DE"/>
        </w:rPr>
        <w:t>de</w:t>
      </w:r>
      <w:r>
        <w:rPr>
          <w:lang w:eastAsia="de-DE"/>
        </w:rPr>
        <w:t xml:space="preserve"> </w:t>
      </w:r>
      <w:r w:rsidR="00D12009">
        <w:rPr>
          <w:lang w:eastAsia="de-DE"/>
        </w:rPr>
        <w:t xml:space="preserve">Autofox </w:t>
      </w:r>
      <w:r w:rsidR="005E1250">
        <w:rPr>
          <w:lang w:eastAsia="de-DE"/>
        </w:rPr>
        <w:t>Software</w:t>
      </w:r>
      <w:r w:rsidR="00D12009">
        <w:rPr>
          <w:lang w:eastAsia="de-DE"/>
        </w:rPr>
        <w:t xml:space="preserve"> </w:t>
      </w:r>
      <w:r>
        <w:rPr>
          <w:lang w:eastAsia="de-DE"/>
        </w:rPr>
        <w:t xml:space="preserve"> gebruikt kan worden voor het doel waarvoor het is ontwikkeld.</w:t>
      </w:r>
      <w:bookmarkEnd w:id="1"/>
    </w:p>
    <w:p w14:paraId="12530EAF" w14:textId="77777777" w:rsidR="00050D1B" w:rsidRPr="006F67CD" w:rsidRDefault="00050D1B" w:rsidP="00050D1B">
      <w:pPr>
        <w:pStyle w:val="Kop1"/>
        <w:numPr>
          <w:ilvl w:val="0"/>
          <w:numId w:val="0"/>
        </w:numPr>
        <w:rPr>
          <w:lang w:eastAsia="de-DE"/>
        </w:rPr>
      </w:pPr>
    </w:p>
    <w:p w14:paraId="7AF529A1" w14:textId="5F926570" w:rsidR="000C5C8F" w:rsidRDefault="000C5C8F" w:rsidP="00010596">
      <w:pPr>
        <w:pStyle w:val="Kop1"/>
        <w:keepNext/>
        <w:rPr>
          <w:lang w:eastAsia="de-DE"/>
        </w:rPr>
      </w:pPr>
      <w:r>
        <w:rPr>
          <w:lang w:eastAsia="de-DE"/>
        </w:rPr>
        <w:lastRenderedPageBreak/>
        <w:t>Categorieën en soorten Persoonsgegevens</w:t>
      </w:r>
    </w:p>
    <w:p w14:paraId="379ABE78" w14:textId="4689E061" w:rsidR="000C5C8F" w:rsidRDefault="000C5C8F" w:rsidP="00010596">
      <w:pPr>
        <w:pStyle w:val="Kop1"/>
        <w:keepNext/>
        <w:numPr>
          <w:ilvl w:val="0"/>
          <w:numId w:val="0"/>
        </w:numPr>
        <w:ind w:left="567" w:hanging="567"/>
        <w:rPr>
          <w:lang w:eastAsia="de-DE"/>
        </w:rPr>
      </w:pPr>
    </w:p>
    <w:p w14:paraId="3271C8D9" w14:textId="32EF6AFC" w:rsidR="000C5C8F" w:rsidRDefault="004039AC" w:rsidP="00010596">
      <w:pPr>
        <w:pStyle w:val="Kop2"/>
        <w:keepNext/>
        <w:rPr>
          <w:lang w:eastAsia="de-DE"/>
        </w:rPr>
      </w:pPr>
      <w:r>
        <w:rPr>
          <w:lang w:eastAsia="de-DE"/>
        </w:rPr>
        <w:t xml:space="preserve">De Verwerker zal ten behoeve van de doelen zoals omschreven in artikel </w:t>
      </w:r>
      <w:r>
        <w:rPr>
          <w:lang w:eastAsia="de-DE"/>
        </w:rPr>
        <w:fldChar w:fldCharType="begin"/>
      </w:r>
      <w:r>
        <w:rPr>
          <w:lang w:eastAsia="de-DE"/>
        </w:rPr>
        <w:instrText xml:space="preserve"> REF _Ref85705948 \r \h </w:instrText>
      </w:r>
      <w:r>
        <w:rPr>
          <w:lang w:eastAsia="de-DE"/>
        </w:rPr>
      </w:r>
      <w:r>
        <w:rPr>
          <w:lang w:eastAsia="de-DE"/>
        </w:rPr>
        <w:fldChar w:fldCharType="separate"/>
      </w:r>
      <w:r w:rsidR="00935FE7">
        <w:rPr>
          <w:lang w:eastAsia="de-DE"/>
        </w:rPr>
        <w:t>2.2</w:t>
      </w:r>
      <w:r>
        <w:rPr>
          <w:lang w:eastAsia="de-DE"/>
        </w:rPr>
        <w:fldChar w:fldCharType="end"/>
      </w:r>
      <w:r>
        <w:rPr>
          <w:lang w:eastAsia="de-DE"/>
        </w:rPr>
        <w:t xml:space="preserve"> </w:t>
      </w:r>
      <w:r w:rsidR="001F30F6">
        <w:rPr>
          <w:lang w:eastAsia="de-DE"/>
        </w:rPr>
        <w:t xml:space="preserve">en </w:t>
      </w:r>
      <w:r w:rsidR="001F30F6">
        <w:rPr>
          <w:lang w:eastAsia="de-DE"/>
        </w:rPr>
        <w:fldChar w:fldCharType="begin"/>
      </w:r>
      <w:r w:rsidR="001F30F6">
        <w:rPr>
          <w:lang w:eastAsia="de-DE"/>
        </w:rPr>
        <w:instrText xml:space="preserve"> REF _Ref88038106 \r \h </w:instrText>
      </w:r>
      <w:r w:rsidR="001F30F6">
        <w:rPr>
          <w:lang w:eastAsia="de-DE"/>
        </w:rPr>
      </w:r>
      <w:r w:rsidR="001F30F6">
        <w:rPr>
          <w:lang w:eastAsia="de-DE"/>
        </w:rPr>
        <w:fldChar w:fldCharType="separate"/>
      </w:r>
      <w:r w:rsidR="001F30F6">
        <w:rPr>
          <w:lang w:eastAsia="de-DE"/>
        </w:rPr>
        <w:t>2.3</w:t>
      </w:r>
      <w:r w:rsidR="001F30F6">
        <w:rPr>
          <w:lang w:eastAsia="de-DE"/>
        </w:rPr>
        <w:fldChar w:fldCharType="end"/>
      </w:r>
      <w:r w:rsidR="001F30F6">
        <w:rPr>
          <w:lang w:eastAsia="de-DE"/>
        </w:rPr>
        <w:t xml:space="preserve"> </w:t>
      </w:r>
      <w:r>
        <w:rPr>
          <w:lang w:eastAsia="de-DE"/>
        </w:rPr>
        <w:t>de volgende categorieën Persoonsgegevens ten behoeve van de Verwerkingsverantwoordelijke verwerken:</w:t>
      </w:r>
    </w:p>
    <w:p w14:paraId="37EB987A" w14:textId="16D8C8BE" w:rsidR="00B04E9F" w:rsidRDefault="00B04E9F" w:rsidP="004039AC">
      <w:pPr>
        <w:pStyle w:val="Kop3"/>
        <w:ind w:left="1276" w:hanging="709"/>
        <w:rPr>
          <w:lang w:eastAsia="de-DE"/>
        </w:rPr>
      </w:pPr>
      <w:r>
        <w:rPr>
          <w:lang w:eastAsia="de-DE"/>
        </w:rPr>
        <w:t xml:space="preserve">naamgegevens, zoals voor- en achternaam en </w:t>
      </w:r>
      <w:r w:rsidR="00EB71BC">
        <w:rPr>
          <w:lang w:eastAsia="de-DE"/>
        </w:rPr>
        <w:t>aanhef</w:t>
      </w:r>
      <w:r>
        <w:rPr>
          <w:lang w:eastAsia="de-DE"/>
        </w:rPr>
        <w:t>;</w:t>
      </w:r>
    </w:p>
    <w:p w14:paraId="62A3395E" w14:textId="18D22BE8" w:rsidR="004039AC" w:rsidRDefault="00B04E9F" w:rsidP="004039AC">
      <w:pPr>
        <w:pStyle w:val="Kop3"/>
        <w:ind w:left="1276" w:hanging="709"/>
        <w:rPr>
          <w:lang w:eastAsia="de-DE"/>
        </w:rPr>
      </w:pPr>
      <w:r>
        <w:rPr>
          <w:lang w:eastAsia="de-DE"/>
        </w:rPr>
        <w:t>contactgegevens, zoals adres, e-mailadres en telefoonnummer;</w:t>
      </w:r>
    </w:p>
    <w:p w14:paraId="5A4F6EBA" w14:textId="30B15A82" w:rsidR="00EB71BC" w:rsidRDefault="00EB71BC" w:rsidP="004039AC">
      <w:pPr>
        <w:pStyle w:val="Kop3"/>
        <w:ind w:left="1276" w:hanging="709"/>
        <w:rPr>
          <w:lang w:eastAsia="de-DE"/>
        </w:rPr>
      </w:pPr>
      <w:r>
        <w:rPr>
          <w:lang w:eastAsia="de-DE"/>
        </w:rPr>
        <w:t>de gegevens van werkgever</w:t>
      </w:r>
      <w:r w:rsidR="004F30EB">
        <w:rPr>
          <w:lang w:eastAsia="de-DE"/>
        </w:rPr>
        <w:t>s</w:t>
      </w:r>
      <w:r w:rsidR="00B63BB7">
        <w:rPr>
          <w:lang w:eastAsia="de-DE"/>
        </w:rPr>
        <w:t xml:space="preserve"> en leidinggevenden</w:t>
      </w:r>
      <w:r>
        <w:rPr>
          <w:lang w:eastAsia="de-DE"/>
        </w:rPr>
        <w:t xml:space="preserve"> van Betrokkene</w:t>
      </w:r>
      <w:r w:rsidR="007114D8">
        <w:rPr>
          <w:lang w:eastAsia="de-DE"/>
        </w:rPr>
        <w:t>n</w:t>
      </w:r>
      <w:r>
        <w:rPr>
          <w:lang w:eastAsia="de-DE"/>
        </w:rPr>
        <w:t>;</w:t>
      </w:r>
    </w:p>
    <w:p w14:paraId="51EB1B07" w14:textId="1DB3FBD1" w:rsidR="00B04E9F" w:rsidRDefault="00EB71BC" w:rsidP="004039AC">
      <w:pPr>
        <w:pStyle w:val="Kop3"/>
        <w:ind w:left="1276" w:hanging="709"/>
        <w:rPr>
          <w:lang w:eastAsia="de-DE"/>
        </w:rPr>
      </w:pPr>
      <w:r>
        <w:rPr>
          <w:lang w:eastAsia="de-DE"/>
        </w:rPr>
        <w:t>de functie</w:t>
      </w:r>
      <w:r w:rsidR="00B63BB7">
        <w:rPr>
          <w:lang w:eastAsia="de-DE"/>
        </w:rPr>
        <w:t xml:space="preserve"> en standplaats</w:t>
      </w:r>
      <w:r>
        <w:rPr>
          <w:lang w:eastAsia="de-DE"/>
        </w:rPr>
        <w:t xml:space="preserve"> van een Betrokkene;</w:t>
      </w:r>
    </w:p>
    <w:p w14:paraId="7F164AF8" w14:textId="043717B5" w:rsidR="00EB71BC" w:rsidRDefault="00EB71BC" w:rsidP="00D525D9">
      <w:pPr>
        <w:pStyle w:val="Kop3"/>
        <w:ind w:left="1276" w:hanging="709"/>
        <w:rPr>
          <w:lang w:eastAsia="de-DE"/>
        </w:rPr>
      </w:pPr>
      <w:r>
        <w:rPr>
          <w:lang w:eastAsia="de-DE"/>
        </w:rPr>
        <w:t>CBR-nummer</w:t>
      </w:r>
      <w:r w:rsidR="0087557A">
        <w:rPr>
          <w:lang w:eastAsia="de-DE"/>
        </w:rPr>
        <w:t>s van Betrokkenen.</w:t>
      </w:r>
    </w:p>
    <w:p w14:paraId="09465529" w14:textId="77777777" w:rsidR="000C5C8F" w:rsidRDefault="000C5C8F" w:rsidP="009F1F68">
      <w:pPr>
        <w:pStyle w:val="Kop1"/>
        <w:numPr>
          <w:ilvl w:val="0"/>
          <w:numId w:val="0"/>
        </w:numPr>
        <w:rPr>
          <w:lang w:eastAsia="de-DE"/>
        </w:rPr>
      </w:pPr>
    </w:p>
    <w:p w14:paraId="7BC846D8" w14:textId="7B11F51C" w:rsidR="000421F8" w:rsidRPr="006F67CD" w:rsidRDefault="000421F8" w:rsidP="000421F8">
      <w:pPr>
        <w:pStyle w:val="Kop1"/>
        <w:rPr>
          <w:lang w:eastAsia="de-DE"/>
        </w:rPr>
      </w:pPr>
      <w:r w:rsidRPr="006F67CD">
        <w:rPr>
          <w:lang w:eastAsia="de-DE"/>
        </w:rPr>
        <w:t xml:space="preserve">Duur en beëindiging </w:t>
      </w:r>
    </w:p>
    <w:p w14:paraId="4D52B6CB" w14:textId="77777777" w:rsidR="000421F8" w:rsidRPr="006F67CD" w:rsidRDefault="000421F8" w:rsidP="000421F8">
      <w:pPr>
        <w:pStyle w:val="Kop1"/>
        <w:numPr>
          <w:ilvl w:val="0"/>
          <w:numId w:val="0"/>
        </w:numPr>
        <w:ind w:left="567" w:hanging="567"/>
        <w:rPr>
          <w:lang w:eastAsia="de-DE"/>
        </w:rPr>
      </w:pPr>
    </w:p>
    <w:p w14:paraId="53E0A37E" w14:textId="03AB7AC1" w:rsidR="000421F8" w:rsidRPr="006F67CD" w:rsidRDefault="000421F8" w:rsidP="000421F8">
      <w:pPr>
        <w:pStyle w:val="Kop2"/>
        <w:rPr>
          <w:lang w:eastAsia="de-DE"/>
        </w:rPr>
      </w:pPr>
      <w:r w:rsidRPr="006F67CD">
        <w:rPr>
          <w:lang w:eastAsia="de-DE"/>
        </w:rPr>
        <w:t>Deze Verwerkersovereenkomst vangt aan op het moment van ondertekening door beide Partijen en blijft van kracht tot het moment dat de Hoofdovereenkomst, met inbegrip van eventuele verlengingen, eindigt. Op dat moment eindigt de Verwerkersovereenkomst van rechtswege.</w:t>
      </w:r>
    </w:p>
    <w:p w14:paraId="46F2E067" w14:textId="77777777" w:rsidR="00BD1DDD" w:rsidRPr="006F67CD" w:rsidRDefault="00BD1DDD" w:rsidP="00BD1DDD">
      <w:pPr>
        <w:pStyle w:val="Kop2"/>
        <w:numPr>
          <w:ilvl w:val="0"/>
          <w:numId w:val="0"/>
        </w:numPr>
        <w:ind w:left="567"/>
        <w:rPr>
          <w:lang w:eastAsia="de-DE"/>
        </w:rPr>
      </w:pPr>
    </w:p>
    <w:p w14:paraId="6490E0E1" w14:textId="0CB9976D" w:rsidR="00BD1DDD" w:rsidRPr="006F67CD" w:rsidRDefault="00BD1DDD" w:rsidP="000421F8">
      <w:pPr>
        <w:pStyle w:val="Kop2"/>
        <w:rPr>
          <w:lang w:eastAsia="de-DE"/>
        </w:rPr>
      </w:pPr>
      <w:r w:rsidRPr="006F67CD">
        <w:rPr>
          <w:lang w:eastAsia="de-DE"/>
        </w:rPr>
        <w:t>Verplichtingen welke naar hun aard bestemd zijn om ook na de beëindiging van de Verwerkersovereenkomst voort te duren, blijven na beëindiging van deze Verwerkersovereenkomst bestaan.</w:t>
      </w:r>
    </w:p>
    <w:p w14:paraId="4A229AC4" w14:textId="77777777" w:rsidR="007803D5" w:rsidRPr="006F67CD" w:rsidRDefault="007803D5" w:rsidP="007803D5">
      <w:pPr>
        <w:pStyle w:val="Kop2"/>
        <w:numPr>
          <w:ilvl w:val="0"/>
          <w:numId w:val="0"/>
        </w:numPr>
        <w:rPr>
          <w:b/>
          <w:bCs/>
        </w:rPr>
      </w:pPr>
    </w:p>
    <w:p w14:paraId="2C9836F5" w14:textId="1CF61071" w:rsidR="00FD411D" w:rsidRPr="006F67CD" w:rsidRDefault="00CF5446" w:rsidP="00D64965">
      <w:pPr>
        <w:pStyle w:val="Kop1"/>
      </w:pPr>
      <w:r w:rsidRPr="006F67CD">
        <w:t>Sub-verwerker(s)</w:t>
      </w:r>
    </w:p>
    <w:p w14:paraId="6681221A" w14:textId="77777777" w:rsidR="00C6611D" w:rsidRPr="006F67CD" w:rsidRDefault="00C6611D" w:rsidP="00C6611D">
      <w:pPr>
        <w:pStyle w:val="Lijstalinea"/>
        <w:rPr>
          <w:b/>
          <w:bCs/>
        </w:rPr>
      </w:pPr>
    </w:p>
    <w:p w14:paraId="03063C21" w14:textId="2CDCD434" w:rsidR="00FD411D" w:rsidRPr="006F67CD" w:rsidRDefault="001F30F6" w:rsidP="00380267">
      <w:pPr>
        <w:pStyle w:val="Kop2"/>
        <w:rPr>
          <w:b/>
          <w:bCs/>
        </w:rPr>
      </w:pPr>
      <w:bookmarkStart w:id="2" w:name="_Ref85702129"/>
      <w:r>
        <w:t xml:space="preserve">Met uitzondering van het bepaalde in artikel </w:t>
      </w:r>
      <w:r>
        <w:fldChar w:fldCharType="begin"/>
      </w:r>
      <w:r>
        <w:instrText xml:space="preserve"> REF _Ref88038106 \r \h </w:instrText>
      </w:r>
      <w:r>
        <w:fldChar w:fldCharType="separate"/>
      </w:r>
      <w:r>
        <w:t>2.3</w:t>
      </w:r>
      <w:r>
        <w:fldChar w:fldCharType="end"/>
      </w:r>
      <w:r>
        <w:t>, zal d</w:t>
      </w:r>
      <w:r w:rsidR="00CF5446" w:rsidRPr="006F67CD">
        <w:t xml:space="preserve">e Verwerker </w:t>
      </w:r>
      <w:r w:rsidR="00CF5446" w:rsidRPr="006F67CD">
        <w:rPr>
          <w:rFonts w:eastAsia="Times New Roman" w:cs="Times New Roman"/>
          <w:lang w:eastAsia="de-DE"/>
        </w:rPr>
        <w:t xml:space="preserve">de Persoonsgegevens die door de Verwerkingsverantwoordelijke aan de Verwerker worden verstrekt of die door de Verwerker worden gegenereerd in het kader van het uitvoeren van </w:t>
      </w:r>
      <w:r w:rsidR="00F25358" w:rsidRPr="006F67CD">
        <w:rPr>
          <w:rFonts w:eastAsia="Times New Roman" w:cs="Times New Roman"/>
          <w:lang w:eastAsia="de-DE"/>
        </w:rPr>
        <w:t>de Hoofdovereenkomst</w:t>
      </w:r>
      <w:r w:rsidR="00CF5446" w:rsidRPr="006F67CD">
        <w:rPr>
          <w:rFonts w:eastAsia="Times New Roman" w:cs="Times New Roman"/>
          <w:lang w:eastAsia="de-DE"/>
        </w:rPr>
        <w:t xml:space="preserve"> niet delen met derden, tenzij dit noodzakelijk is voor het Toegestane Doel en de Verwerkingsverantwoordelijke het delen van de Persoonsgegevens met de betreffende derde schriftelijk heeft goedgekeurd voorafgaand aan het delen van de Persoonsgegevens met de betreffende derde. Deze goedkeuring kan ook worden verstrekt met betrekking tot een bepaalde categorie Sub-verwerkers.</w:t>
      </w:r>
      <w:bookmarkEnd w:id="2"/>
    </w:p>
    <w:p w14:paraId="2A1B9074" w14:textId="77777777" w:rsidR="00CF5446" w:rsidRPr="006F67CD" w:rsidRDefault="00CF5446" w:rsidP="00CF5446">
      <w:pPr>
        <w:pStyle w:val="Kop2"/>
        <w:numPr>
          <w:ilvl w:val="0"/>
          <w:numId w:val="0"/>
        </w:numPr>
        <w:ind w:left="567"/>
        <w:rPr>
          <w:b/>
          <w:bCs/>
        </w:rPr>
      </w:pPr>
    </w:p>
    <w:p w14:paraId="6CCC4093" w14:textId="58A3DD99" w:rsidR="00CF5446" w:rsidRPr="006F67CD" w:rsidRDefault="00CF5446" w:rsidP="00CF5446">
      <w:pPr>
        <w:pStyle w:val="Kop2"/>
        <w:rPr>
          <w:lang w:eastAsia="de-DE"/>
        </w:rPr>
      </w:pPr>
      <w:r w:rsidRPr="006F67CD">
        <w:rPr>
          <w:lang w:eastAsia="de-DE"/>
        </w:rPr>
        <w:t xml:space="preserve">Bijlage 1 bevat een lijst van verwerkers die door de Verwerker worden gebruikt met betrekking tot het uitvoeren van </w:t>
      </w:r>
      <w:r w:rsidR="00F25358" w:rsidRPr="006F67CD">
        <w:rPr>
          <w:lang w:eastAsia="de-DE"/>
        </w:rPr>
        <w:t>de Hoofdovereenkomst</w:t>
      </w:r>
      <w:r w:rsidRPr="006F67CD">
        <w:rPr>
          <w:lang w:eastAsia="de-DE"/>
        </w:rPr>
        <w:t xml:space="preserve">, hierna te noemen: </w:t>
      </w:r>
      <w:r w:rsidRPr="006F67CD">
        <w:rPr>
          <w:b/>
          <w:lang w:eastAsia="de-DE"/>
        </w:rPr>
        <w:t>Sub-verwerker(s)</w:t>
      </w:r>
      <w:r w:rsidRPr="006F67CD">
        <w:rPr>
          <w:lang w:eastAsia="de-DE"/>
        </w:rPr>
        <w:t xml:space="preserve">. Het is de Verwerker toegestaan deze Sub-verwerkers te gebruiken. </w:t>
      </w:r>
    </w:p>
    <w:p w14:paraId="72D62DD4" w14:textId="77777777" w:rsidR="00CF5446" w:rsidRPr="006F67CD" w:rsidRDefault="00CF5446" w:rsidP="00CF5446">
      <w:pPr>
        <w:pStyle w:val="Lijstalinea"/>
        <w:ind w:left="567"/>
        <w:jc w:val="both"/>
        <w:rPr>
          <w:rFonts w:eastAsia="Times New Roman" w:cs="Times New Roman"/>
          <w:lang w:eastAsia="de-DE"/>
        </w:rPr>
      </w:pPr>
    </w:p>
    <w:p w14:paraId="1DA9038C" w14:textId="604A0F92" w:rsidR="00CF5446" w:rsidRPr="006F67CD" w:rsidRDefault="00CF5446" w:rsidP="00CF5446">
      <w:pPr>
        <w:pStyle w:val="Kop2"/>
        <w:rPr>
          <w:lang w:eastAsia="de-DE"/>
        </w:rPr>
      </w:pPr>
      <w:r w:rsidRPr="006F67CD">
        <w:rPr>
          <w:lang w:eastAsia="de-DE"/>
        </w:rPr>
        <w:t xml:space="preserve">Verwerker </w:t>
      </w:r>
      <w:r w:rsidR="001F30F6">
        <w:rPr>
          <w:lang w:eastAsia="de-DE"/>
        </w:rPr>
        <w:t xml:space="preserve">sluit </w:t>
      </w:r>
      <w:r w:rsidRPr="006F67CD">
        <w:rPr>
          <w:lang w:eastAsia="de-DE"/>
        </w:rPr>
        <w:t xml:space="preserve">een verwerkersovereenkomst met de Sub-verwerker, waarin ten minste de wettelijke verplichtingen voortvloeiende uit de AVG zijn geadresseerd. </w:t>
      </w:r>
    </w:p>
    <w:p w14:paraId="77F9CA21" w14:textId="77777777" w:rsidR="00CF5446" w:rsidRPr="006F67CD" w:rsidRDefault="00CF5446" w:rsidP="00CF5446">
      <w:pPr>
        <w:pStyle w:val="Lijstalinea"/>
        <w:rPr>
          <w:rFonts w:eastAsia="Times New Roman" w:cs="Times New Roman"/>
          <w:lang w:eastAsia="de-DE"/>
        </w:rPr>
      </w:pPr>
    </w:p>
    <w:p w14:paraId="7716B7B2" w14:textId="55EEB30B" w:rsidR="00CF5446" w:rsidRPr="006F67CD" w:rsidRDefault="00CF5446" w:rsidP="00CF5446">
      <w:pPr>
        <w:pStyle w:val="Kop2"/>
        <w:rPr>
          <w:b/>
          <w:bCs/>
        </w:rPr>
      </w:pPr>
      <w:r w:rsidRPr="006F67CD">
        <w:rPr>
          <w:lang w:eastAsia="de-DE"/>
        </w:rPr>
        <w:t>Indien de Verwerkingsverantwoordelijke conform artikel</w:t>
      </w:r>
      <w:r w:rsidR="009C01E9" w:rsidRPr="006F67CD">
        <w:rPr>
          <w:lang w:eastAsia="de-DE"/>
        </w:rPr>
        <w:t xml:space="preserve"> </w:t>
      </w:r>
      <w:r w:rsidR="009C01E9" w:rsidRPr="006F67CD">
        <w:rPr>
          <w:lang w:eastAsia="de-DE"/>
        </w:rPr>
        <w:fldChar w:fldCharType="begin"/>
      </w:r>
      <w:r w:rsidR="009C01E9" w:rsidRPr="006F67CD">
        <w:rPr>
          <w:lang w:eastAsia="de-DE"/>
        </w:rPr>
        <w:instrText xml:space="preserve"> REF _Ref85702129 \r \h </w:instrText>
      </w:r>
      <w:r w:rsidR="009C01E9" w:rsidRPr="006F67CD">
        <w:rPr>
          <w:lang w:eastAsia="de-DE"/>
        </w:rPr>
      </w:r>
      <w:r w:rsidR="009C01E9" w:rsidRPr="006F67CD">
        <w:rPr>
          <w:lang w:eastAsia="de-DE"/>
        </w:rPr>
        <w:fldChar w:fldCharType="separate"/>
      </w:r>
      <w:r w:rsidR="00935FE7">
        <w:rPr>
          <w:lang w:eastAsia="de-DE"/>
        </w:rPr>
        <w:t>5.1</w:t>
      </w:r>
      <w:r w:rsidR="009C01E9" w:rsidRPr="006F67CD">
        <w:rPr>
          <w:lang w:eastAsia="de-DE"/>
        </w:rPr>
        <w:fldChar w:fldCharType="end"/>
      </w:r>
      <w:r w:rsidRPr="006F67CD">
        <w:rPr>
          <w:lang w:eastAsia="de-DE"/>
        </w:rPr>
        <w:t xml:space="preserve"> haar toestemming heeft verleend voor een bepaalde categorie Sub-verwerkers</w:t>
      </w:r>
      <w:r w:rsidR="009C01E9" w:rsidRPr="006F67CD">
        <w:rPr>
          <w:lang w:eastAsia="de-DE"/>
        </w:rPr>
        <w:t>,</w:t>
      </w:r>
      <w:r w:rsidRPr="006F67CD">
        <w:rPr>
          <w:lang w:eastAsia="de-DE"/>
        </w:rPr>
        <w:t xml:space="preserve"> zal de Verwerker de Verwerkingsverantwoordelijke inlichten over beoogde veranderingen met betrekking tot deze Sub-verwerkers. De Verwerkingsverantwoordelijke kan binnen </w:t>
      </w:r>
      <w:r w:rsidR="009C01E9" w:rsidRPr="006F67CD">
        <w:rPr>
          <w:lang w:eastAsia="de-DE"/>
        </w:rPr>
        <w:t>veertien (</w:t>
      </w:r>
      <w:r w:rsidRPr="006F67CD">
        <w:rPr>
          <w:lang w:eastAsia="de-DE"/>
        </w:rPr>
        <w:t>14</w:t>
      </w:r>
      <w:r w:rsidR="009C01E9" w:rsidRPr="006F67CD">
        <w:rPr>
          <w:lang w:eastAsia="de-DE"/>
        </w:rPr>
        <w:t>)</w:t>
      </w:r>
      <w:r w:rsidRPr="006F67CD">
        <w:rPr>
          <w:lang w:eastAsia="de-DE"/>
        </w:rPr>
        <w:t xml:space="preserve"> dagen </w:t>
      </w:r>
      <w:r w:rsidR="001F30F6">
        <w:rPr>
          <w:lang w:eastAsia="de-DE"/>
        </w:rPr>
        <w:t xml:space="preserve">gemotiveerd </w:t>
      </w:r>
      <w:r w:rsidRPr="006F67CD">
        <w:rPr>
          <w:lang w:eastAsia="de-DE"/>
        </w:rPr>
        <w:t xml:space="preserve">bezwaar maken tegen een beoogde verandering. Indien de Verwerker meer kosten maakt door het inschakelen van een andere dan </w:t>
      </w:r>
      <w:r w:rsidR="009C01E9" w:rsidRPr="006F67CD">
        <w:rPr>
          <w:lang w:eastAsia="de-DE"/>
        </w:rPr>
        <w:t xml:space="preserve">de </w:t>
      </w:r>
      <w:r w:rsidRPr="006F67CD">
        <w:rPr>
          <w:lang w:eastAsia="de-DE"/>
        </w:rPr>
        <w:t>beoogde Sub-verwerker na bezwaar van de Verwerkingsverantwoordelijke, komen deze kosten voor rekening van de Verwerkingsverantwoordelijke.</w:t>
      </w:r>
    </w:p>
    <w:p w14:paraId="213D7B0F" w14:textId="77777777" w:rsidR="00D15C50" w:rsidRPr="006F67CD" w:rsidRDefault="00D15C50" w:rsidP="00D64965">
      <w:pPr>
        <w:pStyle w:val="Kop1"/>
        <w:numPr>
          <w:ilvl w:val="0"/>
          <w:numId w:val="0"/>
        </w:numPr>
        <w:ind w:left="567"/>
      </w:pPr>
    </w:p>
    <w:p w14:paraId="4EA6A35A" w14:textId="65FCD76D" w:rsidR="00D15C50" w:rsidRPr="006F67CD" w:rsidRDefault="009C01E9" w:rsidP="00D64965">
      <w:pPr>
        <w:pStyle w:val="Kop1"/>
      </w:pPr>
      <w:r w:rsidRPr="006F67CD">
        <w:t>Beveiliging en geheimhouding</w:t>
      </w:r>
    </w:p>
    <w:p w14:paraId="69D58750" w14:textId="77777777" w:rsidR="00D15C50" w:rsidRPr="006F67CD" w:rsidRDefault="00D15C50" w:rsidP="00D64965">
      <w:pPr>
        <w:pStyle w:val="Kop1"/>
        <w:numPr>
          <w:ilvl w:val="0"/>
          <w:numId w:val="0"/>
        </w:numPr>
      </w:pPr>
    </w:p>
    <w:p w14:paraId="0A9A6524" w14:textId="14444542" w:rsidR="009C01E9" w:rsidRPr="006F67CD" w:rsidRDefault="009C01E9" w:rsidP="009C01E9">
      <w:pPr>
        <w:pStyle w:val="Kop2"/>
        <w:rPr>
          <w:lang w:eastAsia="de-DE"/>
        </w:rPr>
      </w:pPr>
      <w:r w:rsidRPr="006F67CD">
        <w:rPr>
          <w:lang w:eastAsia="de-DE"/>
        </w:rPr>
        <w:t>De Verwerker neemt</w:t>
      </w:r>
      <w:r w:rsidR="001F30F6">
        <w:rPr>
          <w:lang w:eastAsia="de-DE"/>
        </w:rPr>
        <w:t>, rekening houdend met de stand van de techniek, de uitvoeringskosten en de aard, omvang en context van de verwerking,</w:t>
      </w:r>
      <w:r w:rsidRPr="006F67CD">
        <w:rPr>
          <w:lang w:eastAsia="de-DE"/>
        </w:rPr>
        <w:t xml:space="preserve"> alle passende technische en organisatorische beveiligingsmaatregelen die van haar </w:t>
      </w:r>
      <w:r w:rsidR="001F30F6">
        <w:rPr>
          <w:lang w:eastAsia="de-DE"/>
        </w:rPr>
        <w:t>redelijkerwijs kunnen worden verlangd</w:t>
      </w:r>
      <w:r w:rsidRPr="006F67CD">
        <w:rPr>
          <w:lang w:eastAsia="de-DE"/>
        </w:rPr>
        <w:t xml:space="preserve"> op grond van de AVG. </w:t>
      </w:r>
    </w:p>
    <w:p w14:paraId="6464D50D" w14:textId="77777777" w:rsidR="009C01E9" w:rsidRPr="006F67CD" w:rsidRDefault="009C01E9" w:rsidP="009C01E9">
      <w:pPr>
        <w:pStyle w:val="Kop2"/>
        <w:numPr>
          <w:ilvl w:val="0"/>
          <w:numId w:val="0"/>
        </w:numPr>
        <w:ind w:left="567"/>
        <w:rPr>
          <w:lang w:eastAsia="de-DE"/>
        </w:rPr>
      </w:pPr>
    </w:p>
    <w:p w14:paraId="6026D252" w14:textId="77777777" w:rsidR="009C01E9" w:rsidRPr="006F67CD" w:rsidRDefault="009C01E9" w:rsidP="009C01E9">
      <w:pPr>
        <w:pStyle w:val="Kop2"/>
        <w:rPr>
          <w:lang w:eastAsia="de-DE"/>
        </w:rPr>
      </w:pPr>
      <w:r w:rsidRPr="006F67CD">
        <w:rPr>
          <w:lang w:eastAsia="de-DE"/>
        </w:rPr>
        <w:t xml:space="preserve">De Verwerker draagt er zorg voor dat alle personen die toegang hebben tot de Persoonsgegevens zijn gebonden aan een passende verplichting tot geheimhouding. </w:t>
      </w:r>
    </w:p>
    <w:p w14:paraId="4C5F6F20" w14:textId="77777777" w:rsidR="009C01E9" w:rsidRPr="006F67CD" w:rsidRDefault="009C01E9" w:rsidP="009C01E9">
      <w:pPr>
        <w:contextualSpacing/>
        <w:jc w:val="both"/>
        <w:rPr>
          <w:rFonts w:eastAsia="Times New Roman" w:cs="Times New Roman"/>
          <w:b/>
          <w:lang w:eastAsia="de-DE"/>
        </w:rPr>
      </w:pPr>
    </w:p>
    <w:p w14:paraId="2EF6E79A" w14:textId="512F779B" w:rsidR="00D15C50" w:rsidRPr="006F67CD" w:rsidRDefault="009C01E9" w:rsidP="009C01E9">
      <w:pPr>
        <w:pStyle w:val="Kop2"/>
      </w:pPr>
      <w:r w:rsidRPr="006F67CD">
        <w:rPr>
          <w:lang w:eastAsia="de-DE"/>
        </w:rPr>
        <w:t>De Verwerker houdt de aan haar verstrekte Persoonsgegevens geheim, tenzij dit op basis van een wettelijke verplichting niet mogelijk is.</w:t>
      </w:r>
    </w:p>
    <w:p w14:paraId="511FDDCE" w14:textId="77777777" w:rsidR="00D15C50" w:rsidRPr="006F67CD" w:rsidRDefault="00D15C50" w:rsidP="00D64965">
      <w:pPr>
        <w:pStyle w:val="Kop1"/>
        <w:numPr>
          <w:ilvl w:val="0"/>
          <w:numId w:val="0"/>
        </w:numPr>
        <w:ind w:left="567"/>
      </w:pPr>
    </w:p>
    <w:p w14:paraId="4E8D0007" w14:textId="03DC1062" w:rsidR="00D15C50" w:rsidRPr="006F67CD" w:rsidRDefault="009C01E9" w:rsidP="00D64965">
      <w:pPr>
        <w:pStyle w:val="Kop1"/>
      </w:pPr>
      <w:r w:rsidRPr="006F67CD">
        <w:t>Datalek</w:t>
      </w:r>
    </w:p>
    <w:p w14:paraId="1246DE5E" w14:textId="77777777" w:rsidR="00D15C50" w:rsidRPr="006F67CD" w:rsidRDefault="00D15C50" w:rsidP="00D64965">
      <w:pPr>
        <w:pStyle w:val="Kop1"/>
        <w:numPr>
          <w:ilvl w:val="0"/>
          <w:numId w:val="0"/>
        </w:numPr>
        <w:ind w:left="567"/>
      </w:pPr>
    </w:p>
    <w:p w14:paraId="7F160813" w14:textId="3D18C9AA" w:rsidR="009C01E9" w:rsidRPr="006F67CD" w:rsidRDefault="009C01E9" w:rsidP="009C01E9">
      <w:pPr>
        <w:pStyle w:val="Kop2"/>
        <w:rPr>
          <w:lang w:eastAsia="de-DE"/>
        </w:rPr>
      </w:pPr>
      <w:r w:rsidRPr="006F67CD">
        <w:rPr>
          <w:lang w:eastAsia="de-DE"/>
        </w:rPr>
        <w:t xml:space="preserve">Indien zich een inbreuk in verband met Persoonsgegevens verkregen onder </w:t>
      </w:r>
      <w:r w:rsidR="00F25358" w:rsidRPr="006F67CD">
        <w:rPr>
          <w:lang w:eastAsia="de-DE"/>
        </w:rPr>
        <w:t>de Hoofdovereenkomst</w:t>
      </w:r>
      <w:r w:rsidRPr="006F67CD">
        <w:rPr>
          <w:lang w:eastAsia="de-DE"/>
        </w:rPr>
        <w:t xml:space="preserve"> voordoet, hierna te noemen: </w:t>
      </w:r>
      <w:r w:rsidRPr="006F67CD">
        <w:rPr>
          <w:b/>
          <w:lang w:eastAsia="de-DE"/>
        </w:rPr>
        <w:t>Datalek</w:t>
      </w:r>
      <w:r w:rsidRPr="006F67CD">
        <w:rPr>
          <w:lang w:eastAsia="de-DE"/>
        </w:rPr>
        <w:t xml:space="preserve">, dan zal de Verwerker de Verwerkingsverantwoordelijke hiervan zo snel mogelijk op de hoogte stellen. </w:t>
      </w:r>
    </w:p>
    <w:p w14:paraId="0B40B32C" w14:textId="77777777" w:rsidR="009C01E9" w:rsidRPr="006F67CD" w:rsidRDefault="009C01E9" w:rsidP="009C01E9">
      <w:pPr>
        <w:pStyle w:val="Lijstalinea"/>
        <w:ind w:left="567"/>
        <w:jc w:val="both"/>
        <w:rPr>
          <w:rFonts w:eastAsia="Times New Roman" w:cs="Times New Roman"/>
          <w:lang w:eastAsia="de-DE"/>
        </w:rPr>
      </w:pPr>
    </w:p>
    <w:p w14:paraId="43CD7D1D" w14:textId="3BE0417A" w:rsidR="00D15C50" w:rsidRPr="006F67CD" w:rsidRDefault="009C01E9" w:rsidP="009C01E9">
      <w:pPr>
        <w:pStyle w:val="Kop2"/>
        <w:rPr>
          <w:lang w:eastAsia="de-DE"/>
        </w:rPr>
      </w:pPr>
      <w:r w:rsidRPr="006F67CD">
        <w:rPr>
          <w:lang w:eastAsia="de-DE"/>
        </w:rPr>
        <w:t>De Verwerkingsverantwoordelijke bepaalt of een bij een Verwerker geconstateerd Datalek dient te worden gemeld aan de Autoriteit Persoonsgegevens en/of aan de Betrokkene(n)</w:t>
      </w:r>
      <w:r w:rsidR="000D55FB" w:rsidRPr="006F67CD">
        <w:rPr>
          <w:lang w:eastAsia="de-DE"/>
        </w:rPr>
        <w:t>,</w:t>
      </w:r>
      <w:r w:rsidRPr="006F67CD">
        <w:rPr>
          <w:lang w:eastAsia="de-DE"/>
        </w:rPr>
        <w:t xml:space="preserve"> in overeenstemming met hetgeen de AVG hieromtrent bepaalt.</w:t>
      </w:r>
    </w:p>
    <w:p w14:paraId="3D458785" w14:textId="77777777" w:rsidR="0071518A" w:rsidRPr="006F67CD" w:rsidRDefault="0071518A" w:rsidP="00D209EB"/>
    <w:p w14:paraId="2F6CC5D2" w14:textId="51D74F9E" w:rsidR="0071518A" w:rsidRPr="006F67CD" w:rsidRDefault="000D55FB" w:rsidP="00D64965">
      <w:pPr>
        <w:pStyle w:val="Kop1"/>
      </w:pPr>
      <w:r w:rsidRPr="006F67CD">
        <w:t>Verzoek Betrokkene</w:t>
      </w:r>
    </w:p>
    <w:p w14:paraId="7AEDCE38" w14:textId="77777777" w:rsidR="00ED18D1" w:rsidRPr="006F67CD" w:rsidRDefault="00ED18D1" w:rsidP="00D64965">
      <w:pPr>
        <w:pStyle w:val="Kop1"/>
        <w:numPr>
          <w:ilvl w:val="0"/>
          <w:numId w:val="0"/>
        </w:numPr>
        <w:ind w:left="567"/>
      </w:pPr>
    </w:p>
    <w:p w14:paraId="00E617AA" w14:textId="0C4E658C" w:rsidR="000D55FB" w:rsidRPr="006F67CD" w:rsidRDefault="000D55FB" w:rsidP="004B0E6A">
      <w:pPr>
        <w:pStyle w:val="Kop2"/>
        <w:rPr>
          <w:lang w:eastAsia="de-DE"/>
        </w:rPr>
      </w:pPr>
      <w:bookmarkStart w:id="3" w:name="_Ref513814735"/>
      <w:r w:rsidRPr="006F67CD">
        <w:rPr>
          <w:lang w:eastAsia="de-DE"/>
        </w:rPr>
        <w:t>Wanneer een Betrokkene een verzoek</w:t>
      </w:r>
      <w:r w:rsidR="004B0E6A" w:rsidRPr="006F67CD">
        <w:rPr>
          <w:lang w:eastAsia="de-DE"/>
        </w:rPr>
        <w:t xml:space="preserve"> op basis van de AVG</w:t>
      </w:r>
      <w:r w:rsidRPr="006F67CD">
        <w:rPr>
          <w:lang w:eastAsia="de-DE"/>
        </w:rPr>
        <w:t xml:space="preserve"> doet met betrekking tot zijn/haar Persoonsgegevens, dan zal de Verwerkingsverantwoordelijke uitvoering geven aan dit verzoek.</w:t>
      </w:r>
      <w:bookmarkEnd w:id="3"/>
    </w:p>
    <w:p w14:paraId="16269413" w14:textId="77777777" w:rsidR="000D55FB" w:rsidRPr="006F67CD" w:rsidRDefault="000D55FB" w:rsidP="000D55FB">
      <w:pPr>
        <w:pStyle w:val="Lijstalinea"/>
        <w:ind w:left="567"/>
        <w:jc w:val="both"/>
        <w:rPr>
          <w:rFonts w:eastAsia="Times New Roman" w:cs="Times New Roman"/>
          <w:lang w:eastAsia="de-DE"/>
        </w:rPr>
      </w:pPr>
    </w:p>
    <w:p w14:paraId="100D3EBF" w14:textId="6AD47BDB" w:rsidR="00ED18D1" w:rsidRPr="006F67CD" w:rsidRDefault="000D55FB" w:rsidP="000D55FB">
      <w:pPr>
        <w:pStyle w:val="Kop2"/>
        <w:rPr>
          <w:lang w:eastAsia="de-DE"/>
        </w:rPr>
      </w:pPr>
      <w:r w:rsidRPr="006F67CD">
        <w:rPr>
          <w:lang w:eastAsia="de-DE"/>
        </w:rPr>
        <w:t xml:space="preserve">Voor zover het bepaalde in artikel </w:t>
      </w:r>
      <w:r w:rsidR="004B0E6A" w:rsidRPr="006F67CD">
        <w:rPr>
          <w:lang w:eastAsia="de-DE"/>
        </w:rPr>
        <w:fldChar w:fldCharType="begin"/>
      </w:r>
      <w:r w:rsidR="004B0E6A" w:rsidRPr="006F67CD">
        <w:rPr>
          <w:lang w:eastAsia="de-DE"/>
        </w:rPr>
        <w:instrText xml:space="preserve"> REF _Ref513814735 \r \h </w:instrText>
      </w:r>
      <w:r w:rsidR="004B0E6A" w:rsidRPr="006F67CD">
        <w:rPr>
          <w:lang w:eastAsia="de-DE"/>
        </w:rPr>
      </w:r>
      <w:r w:rsidR="004B0E6A" w:rsidRPr="006F67CD">
        <w:rPr>
          <w:lang w:eastAsia="de-DE"/>
        </w:rPr>
        <w:fldChar w:fldCharType="separate"/>
      </w:r>
      <w:r w:rsidR="00935FE7">
        <w:rPr>
          <w:lang w:eastAsia="de-DE"/>
        </w:rPr>
        <w:t>8.1</w:t>
      </w:r>
      <w:r w:rsidR="004B0E6A" w:rsidRPr="006F67CD">
        <w:rPr>
          <w:lang w:eastAsia="de-DE"/>
        </w:rPr>
        <w:fldChar w:fldCharType="end"/>
      </w:r>
      <w:r w:rsidRPr="006F67CD">
        <w:rPr>
          <w:lang w:eastAsia="de-DE"/>
        </w:rPr>
        <w:t xml:space="preserve"> niet tot de mogelijkheden behoort, zal de Verwerker zijn volledige medewerking verlenen aan Verwerkingsverantwoordelijke na een verzoek daartoe. De kosten hieromtrent worden vooraf gezamenlijk door Partijen vastgesteld. Zonder voorafgaande overeenstemming komen de kosten voor rekening van de Verwerkingsverantwoordelijke.</w:t>
      </w:r>
    </w:p>
    <w:p w14:paraId="505D990F" w14:textId="77777777" w:rsidR="00335389" w:rsidRPr="006F67CD" w:rsidRDefault="00335389" w:rsidP="00335389">
      <w:pPr>
        <w:pStyle w:val="Lijstalinea"/>
        <w:rPr>
          <w:lang w:eastAsia="de-DE"/>
        </w:rPr>
      </w:pPr>
    </w:p>
    <w:p w14:paraId="207F57F2" w14:textId="057F5AF5" w:rsidR="00335389" w:rsidRPr="006F67CD" w:rsidRDefault="00335389" w:rsidP="00003635">
      <w:pPr>
        <w:pStyle w:val="Kop1"/>
        <w:keepNext/>
        <w:rPr>
          <w:lang w:eastAsia="de-DE"/>
        </w:rPr>
      </w:pPr>
      <w:r w:rsidRPr="006F67CD">
        <w:rPr>
          <w:lang w:eastAsia="de-DE"/>
        </w:rPr>
        <w:t>Controle</w:t>
      </w:r>
    </w:p>
    <w:p w14:paraId="01D1295F" w14:textId="502CD61C" w:rsidR="00335389" w:rsidRPr="006F67CD" w:rsidRDefault="00335389" w:rsidP="00003635">
      <w:pPr>
        <w:pStyle w:val="Kop1"/>
        <w:keepNext/>
        <w:numPr>
          <w:ilvl w:val="0"/>
          <w:numId w:val="0"/>
        </w:numPr>
        <w:ind w:left="567" w:hanging="567"/>
        <w:rPr>
          <w:lang w:eastAsia="de-DE"/>
        </w:rPr>
      </w:pPr>
    </w:p>
    <w:p w14:paraId="35CFD8AC" w14:textId="2547B2FB" w:rsidR="00335389" w:rsidRPr="006F67CD" w:rsidRDefault="00335389" w:rsidP="00003635">
      <w:pPr>
        <w:pStyle w:val="Kop2"/>
        <w:keepNext/>
        <w:rPr>
          <w:lang w:eastAsia="de-DE"/>
        </w:rPr>
      </w:pPr>
      <w:r w:rsidRPr="006F67CD">
        <w:rPr>
          <w:lang w:eastAsia="de-DE"/>
        </w:rPr>
        <w:t xml:space="preserve">De Verwerkingsverantwoordelijke heeft het recht om de naleving van deze Verwerkingsovereenkomst door de Verwerker maximaal één (1) keer paar jaar te (laten) controleren. Een controle dient te geschieden door een gecertificeerd en onafhankelijk bureau. De kosten voor deze controle komen voor rekening van de Verwerkingsverantwoordelijke. </w:t>
      </w:r>
    </w:p>
    <w:p w14:paraId="01B80BAA" w14:textId="77777777" w:rsidR="00335389" w:rsidRPr="006F67CD" w:rsidRDefault="00335389" w:rsidP="00335389">
      <w:pPr>
        <w:pStyle w:val="Lijstalinea"/>
        <w:ind w:left="567"/>
        <w:jc w:val="both"/>
        <w:rPr>
          <w:rFonts w:eastAsia="Times New Roman" w:cs="Times New Roman"/>
          <w:lang w:eastAsia="de-DE"/>
        </w:rPr>
      </w:pPr>
    </w:p>
    <w:p w14:paraId="631EDDA5" w14:textId="60CEA842" w:rsidR="00335389" w:rsidRPr="006F67CD" w:rsidRDefault="00335389" w:rsidP="00335389">
      <w:pPr>
        <w:pStyle w:val="Kop2"/>
        <w:rPr>
          <w:lang w:eastAsia="de-DE"/>
        </w:rPr>
      </w:pPr>
      <w:r w:rsidRPr="006F67CD">
        <w:rPr>
          <w:lang w:eastAsia="de-DE"/>
        </w:rPr>
        <w:t xml:space="preserve">Een controle dient zich te beperken tot de systemen die door de Verwerker worden gebruikt in verband met het verwerken van de Persoonsgegevens uit hoofde van </w:t>
      </w:r>
      <w:r w:rsidR="00F25358" w:rsidRPr="006F67CD">
        <w:rPr>
          <w:lang w:eastAsia="de-DE"/>
        </w:rPr>
        <w:t>de Hoofdovereenkomst</w:t>
      </w:r>
      <w:r w:rsidRPr="006F67CD">
        <w:rPr>
          <w:lang w:eastAsia="de-DE"/>
        </w:rPr>
        <w:t xml:space="preserve">. Op de Verwerkingsverantwoordelijke rust in ieder geval een geheimhoudingsplicht met betrekking tot de informatie die zij op grond van deze controle inziet. Deze informatie mag slechts worden gebruikt voor zover nodig om de naleving van de Verwerker van deze Verwerkersovereenkomst te beoordelen. </w:t>
      </w:r>
      <w:r w:rsidR="001F30F6">
        <w:rPr>
          <w:lang w:eastAsia="de-DE"/>
        </w:rPr>
        <w:t>V</w:t>
      </w:r>
      <w:r w:rsidRPr="006F67CD">
        <w:rPr>
          <w:lang w:eastAsia="de-DE"/>
        </w:rPr>
        <w:t xml:space="preserve">orenstaande </w:t>
      </w:r>
      <w:r w:rsidR="001F30F6">
        <w:rPr>
          <w:lang w:eastAsia="de-DE"/>
        </w:rPr>
        <w:t xml:space="preserve">is </w:t>
      </w:r>
      <w:r w:rsidRPr="006F67CD">
        <w:rPr>
          <w:lang w:eastAsia="de-DE"/>
        </w:rPr>
        <w:t xml:space="preserve">eveneens </w:t>
      </w:r>
      <w:r w:rsidR="001F30F6">
        <w:rPr>
          <w:lang w:eastAsia="de-DE"/>
        </w:rPr>
        <w:t xml:space="preserve">van toepassing </w:t>
      </w:r>
      <w:r w:rsidRPr="006F67CD">
        <w:rPr>
          <w:lang w:eastAsia="de-DE"/>
        </w:rPr>
        <w:t xml:space="preserve">op </w:t>
      </w:r>
      <w:r w:rsidR="001F30F6">
        <w:rPr>
          <w:lang w:eastAsia="de-DE"/>
        </w:rPr>
        <w:t>het door de Verwerkingsverantwoordelijke ingeschakelde controlebureau</w:t>
      </w:r>
      <w:r w:rsidRPr="006F67CD">
        <w:rPr>
          <w:lang w:eastAsia="de-DE"/>
        </w:rPr>
        <w:t>.</w:t>
      </w:r>
    </w:p>
    <w:p w14:paraId="40859BCC" w14:textId="77777777" w:rsidR="00335389" w:rsidRPr="006F67CD" w:rsidRDefault="00335389" w:rsidP="00335389">
      <w:pPr>
        <w:pStyle w:val="Lijstalinea"/>
        <w:rPr>
          <w:lang w:eastAsia="de-DE"/>
        </w:rPr>
      </w:pPr>
    </w:p>
    <w:p w14:paraId="05528607" w14:textId="772037BA" w:rsidR="00335389" w:rsidRPr="006F67CD" w:rsidRDefault="00335389" w:rsidP="00335389">
      <w:pPr>
        <w:pStyle w:val="Kop1"/>
        <w:rPr>
          <w:lang w:eastAsia="de-DE"/>
        </w:rPr>
      </w:pPr>
      <w:r w:rsidRPr="006F67CD">
        <w:rPr>
          <w:lang w:eastAsia="de-DE"/>
        </w:rPr>
        <w:t>Aansprakelijkheid</w:t>
      </w:r>
    </w:p>
    <w:p w14:paraId="49EC7B81" w14:textId="77777777" w:rsidR="00335389" w:rsidRPr="006F67CD" w:rsidRDefault="00335389" w:rsidP="00335389">
      <w:pPr>
        <w:contextualSpacing/>
        <w:jc w:val="both"/>
        <w:rPr>
          <w:rFonts w:eastAsia="Times New Roman" w:cs="Times New Roman"/>
          <w:b/>
          <w:lang w:eastAsia="de-DE"/>
        </w:rPr>
      </w:pPr>
    </w:p>
    <w:p w14:paraId="104AF036" w14:textId="77777777" w:rsidR="00335389" w:rsidRPr="006F67CD" w:rsidRDefault="00335389" w:rsidP="00335389">
      <w:pPr>
        <w:pStyle w:val="Kop2"/>
        <w:rPr>
          <w:lang w:eastAsia="de-DE"/>
        </w:rPr>
      </w:pPr>
      <w:r w:rsidRPr="006F67CD">
        <w:rPr>
          <w:lang w:eastAsia="de-DE"/>
        </w:rPr>
        <w:t xml:space="preserve">De Verwerkingsverantwoordelijke draagt de verantwoordelijkheid met betrekking tot de Persoonsgegevens onder de AVG en is uit dien hoofde aansprakelijk voor het gestelde doel van de verwerking, het gebruik van Persoonsgegevens, de inhoud van de Persoonsgegevens, de verstrekking daarvan aan derden, de duur van de opslag daarvan en de wijze van verwerking en de daartoe te gebruiken middelen.  </w:t>
      </w:r>
    </w:p>
    <w:p w14:paraId="25EE141F" w14:textId="77777777" w:rsidR="00335389" w:rsidRPr="006F67CD" w:rsidRDefault="00335389" w:rsidP="00335389">
      <w:pPr>
        <w:pStyle w:val="Kop2"/>
        <w:numPr>
          <w:ilvl w:val="0"/>
          <w:numId w:val="0"/>
        </w:numPr>
        <w:ind w:left="567"/>
        <w:rPr>
          <w:lang w:eastAsia="de-DE"/>
        </w:rPr>
      </w:pPr>
    </w:p>
    <w:p w14:paraId="3986AE32" w14:textId="7319C583" w:rsidR="00335389" w:rsidRPr="006F67CD" w:rsidRDefault="00335389" w:rsidP="00335389">
      <w:pPr>
        <w:pStyle w:val="Kop2"/>
        <w:rPr>
          <w:lang w:eastAsia="de-DE"/>
        </w:rPr>
      </w:pPr>
      <w:r w:rsidRPr="006F67CD">
        <w:rPr>
          <w:lang w:eastAsia="de-DE"/>
        </w:rPr>
        <w:t xml:space="preserve">De Verwerker is </w:t>
      </w:r>
      <w:r w:rsidR="00356211">
        <w:rPr>
          <w:lang w:eastAsia="de-DE"/>
        </w:rPr>
        <w:t>jegens</w:t>
      </w:r>
      <w:r w:rsidR="00356211" w:rsidRPr="006F67CD">
        <w:rPr>
          <w:lang w:eastAsia="de-DE"/>
        </w:rPr>
        <w:t xml:space="preserve"> </w:t>
      </w:r>
      <w:r w:rsidR="009E2558">
        <w:rPr>
          <w:lang w:eastAsia="de-DE"/>
        </w:rPr>
        <w:t xml:space="preserve">de </w:t>
      </w:r>
      <w:r w:rsidRPr="006F67CD">
        <w:rPr>
          <w:lang w:eastAsia="de-DE"/>
        </w:rPr>
        <w:t xml:space="preserve">Verwerkingsverantwoordelijke slechts aansprakelijk voor zover overeengekomen in </w:t>
      </w:r>
      <w:r w:rsidR="00F25358" w:rsidRPr="006F67CD">
        <w:rPr>
          <w:lang w:eastAsia="de-DE"/>
        </w:rPr>
        <w:t>de Hoofdovereenkomst</w:t>
      </w:r>
      <w:r w:rsidR="009E2558">
        <w:rPr>
          <w:lang w:eastAsia="de-DE"/>
        </w:rPr>
        <w:t>. De totale aansprakelijkheid van de Verwerker is in ieder geval gelimiteerd tot het bedrag dat door een door de Verwerker gehouden verzekering daadwerkelijk wordt uitgekeerd</w:t>
      </w:r>
      <w:r w:rsidRPr="006F67CD">
        <w:rPr>
          <w:lang w:eastAsia="de-DE"/>
        </w:rPr>
        <w:t xml:space="preserve">. </w:t>
      </w:r>
    </w:p>
    <w:p w14:paraId="412B94F6" w14:textId="0E71507E" w:rsidR="00335389" w:rsidRPr="006F67CD" w:rsidRDefault="00335389" w:rsidP="000421F8">
      <w:pPr>
        <w:pStyle w:val="Lijstalinea"/>
        <w:ind w:left="567"/>
        <w:jc w:val="both"/>
        <w:rPr>
          <w:rFonts w:eastAsia="Times New Roman" w:cs="Times New Roman"/>
          <w:lang w:eastAsia="de-DE"/>
        </w:rPr>
      </w:pPr>
      <w:r w:rsidRPr="006F67CD">
        <w:rPr>
          <w:rFonts w:eastAsia="Times New Roman" w:cs="Times New Roman"/>
          <w:lang w:eastAsia="de-DE"/>
        </w:rPr>
        <w:t xml:space="preserve"> </w:t>
      </w:r>
    </w:p>
    <w:p w14:paraId="3FFE6B2C" w14:textId="72AE66CA" w:rsidR="00335389" w:rsidRPr="006F67CD" w:rsidRDefault="00335389" w:rsidP="0050737C">
      <w:pPr>
        <w:pStyle w:val="Kop1"/>
        <w:rPr>
          <w:rFonts w:ascii="Georgia" w:eastAsia="Times New Roman" w:hAnsi="Georgia" w:cs="Times New Roman"/>
          <w:sz w:val="20"/>
          <w:szCs w:val="20"/>
          <w:lang w:eastAsia="de-DE"/>
        </w:rPr>
      </w:pPr>
      <w:r w:rsidRPr="006F67CD">
        <w:t>Bewaarterm</w:t>
      </w:r>
      <w:r w:rsidRPr="006F67CD">
        <w:rPr>
          <w:rFonts w:ascii="Georgia" w:eastAsia="Times New Roman" w:hAnsi="Georgia" w:cs="Times New Roman"/>
          <w:sz w:val="20"/>
          <w:szCs w:val="20"/>
          <w:lang w:eastAsia="de-DE"/>
        </w:rPr>
        <w:t>ijn</w:t>
      </w:r>
    </w:p>
    <w:p w14:paraId="1E624D9B" w14:textId="77777777" w:rsidR="00335389" w:rsidRPr="006F67CD" w:rsidRDefault="00335389" w:rsidP="00335389">
      <w:pPr>
        <w:contextualSpacing/>
        <w:jc w:val="both"/>
        <w:rPr>
          <w:rFonts w:eastAsia="Times New Roman" w:cs="Times New Roman"/>
          <w:b/>
          <w:lang w:eastAsia="de-DE"/>
        </w:rPr>
      </w:pPr>
    </w:p>
    <w:p w14:paraId="3C47E5E3" w14:textId="09FB1BF3" w:rsidR="00335389" w:rsidRPr="006F67CD" w:rsidRDefault="00335389" w:rsidP="0050737C">
      <w:pPr>
        <w:pStyle w:val="Kop2"/>
        <w:rPr>
          <w:lang w:eastAsia="de-DE"/>
        </w:rPr>
      </w:pPr>
      <w:r w:rsidRPr="006F67CD">
        <w:rPr>
          <w:lang w:eastAsia="de-DE"/>
        </w:rPr>
        <w:t xml:space="preserve">De Verwerkingsverantwoordelijke bepaalt de bewaartermijnen voor de Persoonsgegevens die zijn verkregen in verband met </w:t>
      </w:r>
      <w:r w:rsidR="00F25358" w:rsidRPr="006F67CD">
        <w:rPr>
          <w:lang w:eastAsia="de-DE"/>
        </w:rPr>
        <w:t>de Hoofdovereenkomst</w:t>
      </w:r>
      <w:r w:rsidRPr="006F67CD">
        <w:rPr>
          <w:lang w:eastAsia="de-DE"/>
        </w:rPr>
        <w:t xml:space="preserve">. </w:t>
      </w:r>
    </w:p>
    <w:p w14:paraId="2D4B003F" w14:textId="77777777" w:rsidR="00335389" w:rsidRPr="006F67CD" w:rsidRDefault="00335389" w:rsidP="0050737C">
      <w:pPr>
        <w:pStyle w:val="Kop2"/>
        <w:numPr>
          <w:ilvl w:val="0"/>
          <w:numId w:val="0"/>
        </w:numPr>
        <w:ind w:left="567"/>
        <w:rPr>
          <w:lang w:eastAsia="de-DE"/>
        </w:rPr>
      </w:pPr>
    </w:p>
    <w:p w14:paraId="31552F01" w14:textId="380C8BEC" w:rsidR="00335389" w:rsidRPr="006F67CD" w:rsidRDefault="00335389" w:rsidP="0050737C">
      <w:pPr>
        <w:pStyle w:val="Kop2"/>
        <w:rPr>
          <w:lang w:eastAsia="de-DE"/>
        </w:rPr>
      </w:pPr>
      <w:r w:rsidRPr="006F67CD">
        <w:rPr>
          <w:lang w:eastAsia="de-DE"/>
        </w:rPr>
        <w:t xml:space="preserve">Binnen </w:t>
      </w:r>
      <w:r w:rsidR="00590E1D">
        <w:rPr>
          <w:lang w:eastAsia="de-DE"/>
        </w:rPr>
        <w:t xml:space="preserve">één (1) maand </w:t>
      </w:r>
      <w:r w:rsidRPr="006F67CD">
        <w:rPr>
          <w:lang w:eastAsia="de-DE"/>
        </w:rPr>
        <w:t xml:space="preserve">na het einde van </w:t>
      </w:r>
      <w:r w:rsidR="00F25358" w:rsidRPr="006F67CD">
        <w:rPr>
          <w:lang w:eastAsia="de-DE"/>
        </w:rPr>
        <w:t>de Hoofdovereenkomst</w:t>
      </w:r>
      <w:r w:rsidRPr="006F67CD">
        <w:rPr>
          <w:lang w:eastAsia="de-DE"/>
        </w:rPr>
        <w:t xml:space="preserve"> zal de Verwerker de Persoonsgegevens</w:t>
      </w:r>
      <w:r w:rsidR="006D43FC" w:rsidRPr="006F67CD">
        <w:rPr>
          <w:lang w:eastAsia="de-DE"/>
        </w:rPr>
        <w:t xml:space="preserve"> welke zij heeft</w:t>
      </w:r>
      <w:r w:rsidRPr="006F67CD">
        <w:rPr>
          <w:lang w:eastAsia="de-DE"/>
        </w:rPr>
        <w:t xml:space="preserve"> verkregen of gegenereerd in verband met </w:t>
      </w:r>
      <w:r w:rsidR="00F25358" w:rsidRPr="006F67CD">
        <w:rPr>
          <w:lang w:eastAsia="de-DE"/>
        </w:rPr>
        <w:t>de Hoofdovereenkomst</w:t>
      </w:r>
      <w:r w:rsidRPr="006F67CD">
        <w:rPr>
          <w:lang w:eastAsia="de-DE"/>
        </w:rPr>
        <w:t xml:space="preserve"> verwijderen of overdragen aan de Verwerkingsverantwoordelijke, naar keuze van de Verwerkingsverantwoordelijke. Vorenstaande is niet van toepassing indien de Verwerker de Persoonsgegevens op grond van een wettelijke verplichting dient te bewaren.  </w:t>
      </w:r>
    </w:p>
    <w:p w14:paraId="2BF90318" w14:textId="77777777" w:rsidR="00335389" w:rsidRPr="006F67CD" w:rsidRDefault="00335389" w:rsidP="0050737C">
      <w:pPr>
        <w:pStyle w:val="Kop2"/>
        <w:numPr>
          <w:ilvl w:val="0"/>
          <w:numId w:val="0"/>
        </w:numPr>
        <w:ind w:left="567"/>
        <w:rPr>
          <w:lang w:eastAsia="de-DE"/>
        </w:rPr>
      </w:pPr>
    </w:p>
    <w:p w14:paraId="0AF87F5F" w14:textId="77777777" w:rsidR="00335389" w:rsidRPr="006F67CD" w:rsidRDefault="00335389" w:rsidP="0050737C">
      <w:pPr>
        <w:pStyle w:val="Kop2"/>
        <w:rPr>
          <w:lang w:eastAsia="de-DE"/>
        </w:rPr>
      </w:pPr>
      <w:r w:rsidRPr="006F67CD">
        <w:rPr>
          <w:lang w:eastAsia="de-DE"/>
        </w:rPr>
        <w:t xml:space="preserve">Na een schriftelijk verzoek daartoe van de Verwerkingsverantwoordelijke, zal de Verwerker verklaren dat de Persoonsgegevens zijn verwijderd. </w:t>
      </w:r>
    </w:p>
    <w:p w14:paraId="7A3B1635" w14:textId="77777777" w:rsidR="00335389" w:rsidRPr="006F67CD" w:rsidRDefault="00335389" w:rsidP="00335389">
      <w:pPr>
        <w:jc w:val="both"/>
        <w:rPr>
          <w:rFonts w:eastAsia="Times New Roman" w:cs="Times New Roman"/>
          <w:lang w:eastAsia="de-DE"/>
        </w:rPr>
      </w:pPr>
    </w:p>
    <w:p w14:paraId="47CFE005" w14:textId="0374F57B" w:rsidR="00335389" w:rsidRPr="006F67CD" w:rsidRDefault="006D43FC" w:rsidP="00335389">
      <w:pPr>
        <w:pStyle w:val="Kop1"/>
        <w:rPr>
          <w:lang w:eastAsia="de-DE"/>
        </w:rPr>
      </w:pPr>
      <w:r w:rsidRPr="006F67CD">
        <w:rPr>
          <w:lang w:eastAsia="de-DE"/>
        </w:rPr>
        <w:t>Overige bepali</w:t>
      </w:r>
      <w:r w:rsidR="002F673B" w:rsidRPr="006F67CD">
        <w:rPr>
          <w:lang w:eastAsia="de-DE"/>
        </w:rPr>
        <w:t>ngen</w:t>
      </w:r>
    </w:p>
    <w:p w14:paraId="0CD207E5" w14:textId="77777777" w:rsidR="00335389" w:rsidRPr="006F67CD" w:rsidRDefault="00335389" w:rsidP="00335389">
      <w:pPr>
        <w:contextualSpacing/>
        <w:jc w:val="both"/>
        <w:rPr>
          <w:rFonts w:eastAsia="Times New Roman" w:cs="Times New Roman"/>
          <w:b/>
          <w:lang w:eastAsia="de-DE"/>
        </w:rPr>
      </w:pPr>
    </w:p>
    <w:p w14:paraId="70859B21" w14:textId="77777777" w:rsidR="00335389" w:rsidRPr="006F67CD" w:rsidRDefault="00335389" w:rsidP="0050737C">
      <w:pPr>
        <w:pStyle w:val="Kop2"/>
        <w:rPr>
          <w:lang w:eastAsia="de-DE"/>
        </w:rPr>
      </w:pPr>
      <w:r w:rsidRPr="006F67CD">
        <w:rPr>
          <w:lang w:eastAsia="de-DE"/>
        </w:rPr>
        <w:t xml:space="preserve">Partijen stellen elkaar er onmiddellijk van op de hoogte indien ze vermoeden dat er sprake is van een inbreuk op de AVG in hun onderlinge verhouding. </w:t>
      </w:r>
    </w:p>
    <w:p w14:paraId="509D3101" w14:textId="77777777" w:rsidR="00335389" w:rsidRPr="006F67CD" w:rsidRDefault="00335389" w:rsidP="0050737C">
      <w:pPr>
        <w:pStyle w:val="Kop2"/>
        <w:numPr>
          <w:ilvl w:val="0"/>
          <w:numId w:val="0"/>
        </w:numPr>
        <w:ind w:left="567"/>
        <w:rPr>
          <w:lang w:eastAsia="de-DE"/>
        </w:rPr>
      </w:pPr>
    </w:p>
    <w:p w14:paraId="396DE27C" w14:textId="77777777" w:rsidR="00335389" w:rsidRPr="006F67CD" w:rsidRDefault="00335389" w:rsidP="0050737C">
      <w:pPr>
        <w:pStyle w:val="Kop2"/>
        <w:rPr>
          <w:lang w:eastAsia="de-DE"/>
        </w:rPr>
      </w:pPr>
      <w:r w:rsidRPr="006F67CD">
        <w:rPr>
          <w:lang w:eastAsia="de-DE"/>
        </w:rPr>
        <w:t>Wijzigingen van deze Verwerkersovereenkomst zijn slechts geldig indien zij schriftelijk tussen beide Partijen worden overeengekomen en indien ondertekend door de bevoegde vertegenwoordigers van beide Partijen.</w:t>
      </w:r>
    </w:p>
    <w:p w14:paraId="479670D5" w14:textId="77777777" w:rsidR="00335389" w:rsidRPr="006F67CD" w:rsidRDefault="00335389" w:rsidP="00335389">
      <w:pPr>
        <w:pStyle w:val="Lijstalinea"/>
        <w:ind w:left="567"/>
        <w:jc w:val="both"/>
        <w:rPr>
          <w:rFonts w:eastAsia="Times New Roman" w:cs="Times New Roman"/>
          <w:lang w:eastAsia="de-DE"/>
        </w:rPr>
      </w:pPr>
    </w:p>
    <w:p w14:paraId="717387A6" w14:textId="1AB896E3" w:rsidR="00335389" w:rsidRPr="006F67CD" w:rsidRDefault="00335389" w:rsidP="00335389">
      <w:pPr>
        <w:pStyle w:val="Kop1"/>
        <w:rPr>
          <w:lang w:eastAsia="de-DE"/>
        </w:rPr>
      </w:pPr>
      <w:r w:rsidRPr="006F67CD">
        <w:t>Geschillen e</w:t>
      </w:r>
      <w:r w:rsidRPr="006F67CD">
        <w:rPr>
          <w:lang w:eastAsia="de-DE"/>
        </w:rPr>
        <w:t>n toepasselijk recht</w:t>
      </w:r>
    </w:p>
    <w:p w14:paraId="7827D733" w14:textId="77777777" w:rsidR="00335389" w:rsidRPr="006F67CD" w:rsidRDefault="00335389" w:rsidP="00335389">
      <w:pPr>
        <w:contextualSpacing/>
        <w:jc w:val="both"/>
        <w:rPr>
          <w:rFonts w:eastAsia="Times New Roman" w:cs="Times New Roman"/>
          <w:b/>
          <w:lang w:eastAsia="de-DE"/>
        </w:rPr>
      </w:pPr>
    </w:p>
    <w:p w14:paraId="2B77AEF3" w14:textId="63D83F89" w:rsidR="00335389" w:rsidRPr="006F67CD" w:rsidRDefault="00335389" w:rsidP="00335389">
      <w:pPr>
        <w:pStyle w:val="Kop2"/>
        <w:rPr>
          <w:lang w:eastAsia="de-DE"/>
        </w:rPr>
      </w:pPr>
      <w:r w:rsidRPr="006F67CD">
        <w:rPr>
          <w:lang w:eastAsia="de-DE"/>
        </w:rPr>
        <w:t xml:space="preserve">Alle geschillen die voortvloeien uit of verband houden met deze Verwerkersovereenkomst, zullen worden beslecht door de bevoegde rechter </w:t>
      </w:r>
      <w:r w:rsidR="0038783B" w:rsidRPr="006F67CD">
        <w:rPr>
          <w:lang w:eastAsia="de-DE"/>
        </w:rPr>
        <w:t>in Overijssel</w:t>
      </w:r>
      <w:r w:rsidRPr="006F67CD">
        <w:rPr>
          <w:lang w:eastAsia="de-DE"/>
        </w:rPr>
        <w:t xml:space="preserve">. </w:t>
      </w:r>
    </w:p>
    <w:p w14:paraId="297F57A7" w14:textId="77777777" w:rsidR="00335389" w:rsidRPr="006F67CD" w:rsidRDefault="00335389" w:rsidP="0050737C">
      <w:pPr>
        <w:pStyle w:val="Kop2"/>
        <w:numPr>
          <w:ilvl w:val="0"/>
          <w:numId w:val="0"/>
        </w:numPr>
        <w:ind w:left="567"/>
        <w:rPr>
          <w:lang w:eastAsia="de-DE"/>
        </w:rPr>
      </w:pPr>
    </w:p>
    <w:p w14:paraId="46ADD3A2" w14:textId="7C89BB95" w:rsidR="00010596" w:rsidRDefault="00335389" w:rsidP="005032CC">
      <w:pPr>
        <w:pStyle w:val="Kop2"/>
        <w:rPr>
          <w:lang w:eastAsia="de-DE"/>
        </w:rPr>
      </w:pPr>
      <w:r w:rsidRPr="006F67CD">
        <w:rPr>
          <w:lang w:eastAsia="de-DE"/>
        </w:rPr>
        <w:t xml:space="preserve">Op deze Verwerkersovereenkomst is uitsluitend het Nederlands recht van toepassing. </w:t>
      </w:r>
    </w:p>
    <w:p w14:paraId="1BD50382" w14:textId="77777777" w:rsidR="005244BA" w:rsidRDefault="005244BA" w:rsidP="005244BA">
      <w:pPr>
        <w:pStyle w:val="Lijstalinea"/>
        <w:rPr>
          <w:lang w:eastAsia="de-DE"/>
        </w:rPr>
      </w:pPr>
    </w:p>
    <w:p w14:paraId="439A91B7" w14:textId="77777777" w:rsidR="005244BA" w:rsidRDefault="005244BA" w:rsidP="005244BA">
      <w:pPr>
        <w:pStyle w:val="Kop2"/>
        <w:numPr>
          <w:ilvl w:val="0"/>
          <w:numId w:val="0"/>
        </w:numPr>
        <w:ind w:left="567"/>
        <w:rPr>
          <w:lang w:eastAsia="de-DE"/>
        </w:rPr>
      </w:pPr>
    </w:p>
    <w:p w14:paraId="426D6DBD" w14:textId="662A7FF8" w:rsidR="00010596" w:rsidRDefault="00010596" w:rsidP="005244BA">
      <w:pPr>
        <w:pStyle w:val="Kop2"/>
        <w:numPr>
          <w:ilvl w:val="0"/>
          <w:numId w:val="0"/>
        </w:numPr>
        <w:ind w:left="567"/>
        <w:jc w:val="center"/>
      </w:pPr>
      <w:r>
        <w:rPr>
          <w:i/>
          <w:iCs/>
          <w:lang w:eastAsia="de-DE"/>
        </w:rPr>
        <w:t xml:space="preserve">- handtekeningenpagina volgt </w:t>
      </w:r>
      <w:r>
        <w:br w:type="page"/>
      </w:r>
    </w:p>
    <w:p w14:paraId="6437F798" w14:textId="77777777" w:rsidR="00EB43F6" w:rsidRDefault="00EB43F6" w:rsidP="005950D5">
      <w:pPr>
        <w:pStyle w:val="Kop2"/>
        <w:numPr>
          <w:ilvl w:val="0"/>
          <w:numId w:val="0"/>
        </w:numPr>
      </w:pPr>
    </w:p>
    <w:p w14:paraId="5899C2BD" w14:textId="0E47A83D" w:rsidR="00656221" w:rsidRPr="006F67CD" w:rsidRDefault="00656221" w:rsidP="005950D5">
      <w:pPr>
        <w:pStyle w:val="Kop2"/>
        <w:numPr>
          <w:ilvl w:val="0"/>
          <w:numId w:val="0"/>
        </w:numPr>
      </w:pPr>
      <w:r w:rsidRPr="006F67CD">
        <w:t>Aldus overeengekomen</w:t>
      </w:r>
      <w:r w:rsidR="00EB43F6">
        <w:t xml:space="preserve"> en getekend</w:t>
      </w:r>
      <w:r w:rsidRPr="006F67CD">
        <w:t xml:space="preserve"> </w:t>
      </w:r>
      <w:r w:rsidR="00986BD3" w:rsidRPr="006F67CD">
        <w:t>te ___________</w:t>
      </w:r>
      <w:r w:rsidR="00EB43F6">
        <w:t>___</w:t>
      </w:r>
      <w:r w:rsidR="004A0A5C" w:rsidRPr="006F67CD">
        <w:t xml:space="preserve"> </w:t>
      </w:r>
      <w:r w:rsidR="00986BD3" w:rsidRPr="006F67CD">
        <w:t>op _______-____________-_______</w:t>
      </w:r>
    </w:p>
    <w:p w14:paraId="1EAFDCFA" w14:textId="5BBD1A6B" w:rsidR="005950D5" w:rsidRPr="006F67CD" w:rsidRDefault="005950D5" w:rsidP="005950D5">
      <w:pPr>
        <w:pStyle w:val="Kop2"/>
        <w:numPr>
          <w:ilvl w:val="0"/>
          <w:numId w:val="0"/>
        </w:numPr>
      </w:pPr>
    </w:p>
    <w:p w14:paraId="00AB632D" w14:textId="4A0862D4" w:rsidR="005950D5" w:rsidRPr="006F67CD" w:rsidRDefault="005950D5" w:rsidP="005950D5">
      <w:pPr>
        <w:pStyle w:val="Kop2"/>
        <w:numPr>
          <w:ilvl w:val="0"/>
          <w:numId w:val="0"/>
        </w:numPr>
      </w:pPr>
    </w:p>
    <w:p w14:paraId="3EC442AC" w14:textId="6EEC99F5" w:rsidR="005950D5" w:rsidRPr="006F67CD" w:rsidRDefault="005950D5" w:rsidP="005950D5">
      <w:pPr>
        <w:pStyle w:val="Kop2"/>
        <w:numPr>
          <w:ilvl w:val="0"/>
          <w:numId w:val="0"/>
        </w:numPr>
      </w:pPr>
      <w:r w:rsidRPr="006F67CD">
        <w:rPr>
          <w:b/>
          <w:bCs/>
        </w:rPr>
        <w:t>Verwerkingsverantwoordelijke</w:t>
      </w:r>
      <w:r w:rsidRPr="006F67CD">
        <w:rPr>
          <w:b/>
          <w:bCs/>
        </w:rPr>
        <w:tab/>
      </w:r>
      <w:r w:rsidRPr="006F67CD">
        <w:rPr>
          <w:b/>
          <w:bCs/>
        </w:rPr>
        <w:tab/>
      </w:r>
      <w:r w:rsidRPr="006F67CD">
        <w:rPr>
          <w:b/>
          <w:bCs/>
        </w:rPr>
        <w:tab/>
        <w:t>Verwerker</w:t>
      </w:r>
    </w:p>
    <w:p w14:paraId="05DB4804" w14:textId="4866663E" w:rsidR="005950D5" w:rsidRPr="006F67CD" w:rsidRDefault="005950D5" w:rsidP="005950D5">
      <w:pPr>
        <w:pStyle w:val="Kop2"/>
        <w:numPr>
          <w:ilvl w:val="0"/>
          <w:numId w:val="0"/>
        </w:numPr>
      </w:pPr>
    </w:p>
    <w:p w14:paraId="1B6D397C" w14:textId="4842FF2C" w:rsidR="005950D5" w:rsidRPr="006F67CD" w:rsidRDefault="005950D5" w:rsidP="005950D5">
      <w:pPr>
        <w:pStyle w:val="Kop2"/>
        <w:numPr>
          <w:ilvl w:val="0"/>
          <w:numId w:val="0"/>
        </w:numPr>
      </w:pPr>
    </w:p>
    <w:p w14:paraId="4D440C82" w14:textId="46A0A2AE" w:rsidR="005950D5" w:rsidRPr="006F67CD" w:rsidRDefault="005950D5" w:rsidP="005950D5">
      <w:pPr>
        <w:pStyle w:val="Kop2"/>
        <w:numPr>
          <w:ilvl w:val="0"/>
          <w:numId w:val="0"/>
        </w:numPr>
      </w:pPr>
    </w:p>
    <w:p w14:paraId="62C4838C" w14:textId="77777777" w:rsidR="005950D5" w:rsidRPr="006F67CD" w:rsidRDefault="005950D5" w:rsidP="005950D5">
      <w:pPr>
        <w:pStyle w:val="Kop2"/>
        <w:numPr>
          <w:ilvl w:val="0"/>
          <w:numId w:val="0"/>
        </w:numPr>
      </w:pPr>
      <w:r w:rsidRPr="006F67CD">
        <w:t>_________________________</w:t>
      </w:r>
      <w:r w:rsidRPr="006F67CD">
        <w:tab/>
      </w:r>
      <w:r w:rsidRPr="006F67CD">
        <w:tab/>
      </w:r>
      <w:r w:rsidRPr="006F67CD">
        <w:tab/>
        <w:t>_________________________</w:t>
      </w:r>
    </w:p>
    <w:p w14:paraId="1B8DC3AE" w14:textId="2A5EA58A" w:rsidR="005950D5" w:rsidRPr="006F67CD" w:rsidRDefault="00D902FC" w:rsidP="005950D5">
      <w:pPr>
        <w:pStyle w:val="Kop2"/>
        <w:numPr>
          <w:ilvl w:val="0"/>
          <w:numId w:val="0"/>
        </w:numPr>
      </w:pPr>
      <w:r>
        <w:rPr>
          <w:b/>
          <w:bCs/>
          <w:highlight w:val="yellow"/>
        </w:rPr>
        <w:t>Hollcert B.V.</w:t>
      </w:r>
      <w:r w:rsidR="005950D5" w:rsidRPr="006F67CD">
        <w:tab/>
      </w:r>
      <w:r w:rsidR="005950D5" w:rsidRPr="006F67CD">
        <w:tab/>
      </w:r>
      <w:r w:rsidR="005950D5" w:rsidRPr="006F67CD">
        <w:tab/>
      </w:r>
      <w:r w:rsidR="005950D5" w:rsidRPr="006F67CD">
        <w:tab/>
      </w:r>
      <w:r w:rsidR="005950D5" w:rsidRPr="006F67CD">
        <w:tab/>
      </w:r>
      <w:r w:rsidR="005950D5" w:rsidRPr="006F67CD">
        <w:rPr>
          <w:b/>
          <w:bCs/>
        </w:rPr>
        <w:t>ISV Software B.V.</w:t>
      </w:r>
    </w:p>
    <w:p w14:paraId="5A3FC352" w14:textId="22D60FE7" w:rsidR="005950D5" w:rsidRPr="006F67CD" w:rsidRDefault="00612175" w:rsidP="005950D5">
      <w:pPr>
        <w:pStyle w:val="Kop2"/>
        <w:numPr>
          <w:ilvl w:val="0"/>
          <w:numId w:val="0"/>
        </w:numPr>
        <w:rPr>
          <w:rFonts w:cs="Calibri"/>
        </w:rPr>
      </w:pPr>
      <w:r>
        <w:t>Dhr. M. Boczkowski</w:t>
      </w:r>
      <w:r w:rsidR="005950D5" w:rsidRPr="006F67CD">
        <w:tab/>
      </w:r>
      <w:r w:rsidR="005950D5" w:rsidRPr="006F67CD">
        <w:tab/>
      </w:r>
      <w:r w:rsidR="005950D5" w:rsidRPr="006F67CD">
        <w:tab/>
      </w:r>
      <w:r w:rsidR="005950D5" w:rsidRPr="006F67CD">
        <w:tab/>
      </w:r>
      <w:r w:rsidR="005950D5" w:rsidRPr="006F67CD">
        <w:tab/>
      </w:r>
      <w:r w:rsidR="005950D5" w:rsidRPr="006F67CD">
        <w:tab/>
      </w:r>
      <w:r w:rsidR="005950D5" w:rsidRPr="006F67CD">
        <w:tab/>
      </w:r>
      <w:r w:rsidR="005950D5" w:rsidRPr="006F67CD">
        <w:rPr>
          <w:rFonts w:cs="Calibri"/>
        </w:rPr>
        <w:t xml:space="preserve">dhr. </w:t>
      </w:r>
      <w:r w:rsidR="00934210">
        <w:rPr>
          <w:rFonts w:cs="Calibri"/>
        </w:rPr>
        <w:t xml:space="preserve">H.Schaap </w:t>
      </w:r>
    </w:p>
    <w:p w14:paraId="223F3327" w14:textId="6D9A200E" w:rsidR="00614673" w:rsidRPr="006F67CD" w:rsidRDefault="00614673" w:rsidP="005950D5">
      <w:pPr>
        <w:pStyle w:val="Kop2"/>
        <w:numPr>
          <w:ilvl w:val="0"/>
          <w:numId w:val="0"/>
        </w:numPr>
        <w:rPr>
          <w:rFonts w:cs="Calibri"/>
        </w:rPr>
      </w:pPr>
    </w:p>
    <w:p w14:paraId="4CCC9E77" w14:textId="487AEB58" w:rsidR="00614673" w:rsidRPr="006F67CD" w:rsidRDefault="00614673">
      <w:pPr>
        <w:rPr>
          <w:rFonts w:cs="Calibri"/>
        </w:rPr>
      </w:pPr>
      <w:r w:rsidRPr="006F67CD">
        <w:rPr>
          <w:rFonts w:cs="Calibri"/>
        </w:rPr>
        <w:br w:type="page"/>
      </w:r>
    </w:p>
    <w:p w14:paraId="2EA37C37" w14:textId="267706AC" w:rsidR="00614673" w:rsidRPr="006F67CD" w:rsidRDefault="00614673" w:rsidP="00614673">
      <w:pPr>
        <w:pStyle w:val="Kop2"/>
        <w:numPr>
          <w:ilvl w:val="0"/>
          <w:numId w:val="0"/>
        </w:numPr>
        <w:jc w:val="center"/>
      </w:pPr>
      <w:r w:rsidRPr="006F67CD">
        <w:rPr>
          <w:b/>
          <w:bCs/>
        </w:rPr>
        <w:lastRenderedPageBreak/>
        <w:t xml:space="preserve">Bijlage 1 – </w:t>
      </w:r>
      <w:r w:rsidR="000B3DF2">
        <w:rPr>
          <w:b/>
          <w:bCs/>
        </w:rPr>
        <w:t>Sub-verwerkers</w:t>
      </w:r>
    </w:p>
    <w:p w14:paraId="23478954" w14:textId="77777777" w:rsidR="00843CBC" w:rsidRPr="006F67CD" w:rsidRDefault="00843CBC" w:rsidP="00614673">
      <w:pPr>
        <w:pStyle w:val="Kop2"/>
        <w:numPr>
          <w:ilvl w:val="0"/>
          <w:numId w:val="0"/>
        </w:numPr>
      </w:pPr>
    </w:p>
    <w:p w14:paraId="3F35A7A7" w14:textId="05D7D823" w:rsidR="00843CBC" w:rsidRPr="006F67CD" w:rsidRDefault="00843CBC" w:rsidP="00614673">
      <w:pPr>
        <w:pStyle w:val="Kop2"/>
        <w:numPr>
          <w:ilvl w:val="0"/>
          <w:numId w:val="0"/>
        </w:numPr>
      </w:pPr>
      <w:r w:rsidRPr="006F67CD">
        <w:t>De volgende</w:t>
      </w:r>
      <w:r w:rsidR="00326153">
        <w:t xml:space="preserve"> categorieën</w:t>
      </w:r>
      <w:r w:rsidRPr="006F67CD">
        <w:t xml:space="preserve"> Sub-verwerkers zullen door de Verwerker worden gebruikt gedurende de looptijd van de Hoofdovereenkomst en de Verwerkersovereenkomst:</w:t>
      </w:r>
    </w:p>
    <w:p w14:paraId="0A75D5EE" w14:textId="659CC561" w:rsidR="00843CBC" w:rsidRPr="006F67CD" w:rsidRDefault="00843CBC" w:rsidP="00614673">
      <w:pPr>
        <w:pStyle w:val="Kop2"/>
        <w:numPr>
          <w:ilvl w:val="0"/>
          <w:numId w:val="0"/>
        </w:numPr>
      </w:pPr>
    </w:p>
    <w:tbl>
      <w:tblPr>
        <w:tblStyle w:val="Lijsttabel3"/>
        <w:tblW w:w="0" w:type="auto"/>
        <w:tblLook w:val="00A0" w:firstRow="1" w:lastRow="0" w:firstColumn="1" w:lastColumn="0" w:noHBand="0" w:noVBand="0"/>
      </w:tblPr>
      <w:tblGrid>
        <w:gridCol w:w="2972"/>
        <w:gridCol w:w="6084"/>
      </w:tblGrid>
      <w:tr w:rsidR="00843CBC" w:rsidRPr="006F67CD" w14:paraId="3EED51F8" w14:textId="77777777" w:rsidTr="00504F8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vAlign w:val="center"/>
          </w:tcPr>
          <w:p w14:paraId="36271A5F" w14:textId="23651F62" w:rsidR="00843CBC" w:rsidRPr="006F67CD" w:rsidRDefault="00326153" w:rsidP="00504F88">
            <w:pPr>
              <w:pStyle w:val="Kop2"/>
              <w:numPr>
                <w:ilvl w:val="0"/>
                <w:numId w:val="0"/>
              </w:numPr>
              <w:spacing w:line="288" w:lineRule="auto"/>
              <w:jc w:val="left"/>
              <w:outlineLvl w:val="1"/>
            </w:pPr>
            <w:r>
              <w:t>Categorie</w:t>
            </w:r>
            <w:r w:rsidR="00843CBC" w:rsidRPr="006F67CD">
              <w:t xml:space="preserve"> Sub-verwerker</w:t>
            </w:r>
          </w:p>
        </w:tc>
        <w:tc>
          <w:tcPr>
            <w:cnfStyle w:val="000010000000" w:firstRow="0" w:lastRow="0" w:firstColumn="0" w:lastColumn="0" w:oddVBand="1" w:evenVBand="0" w:oddHBand="0" w:evenHBand="0" w:firstRowFirstColumn="0" w:firstRowLastColumn="0" w:lastRowFirstColumn="0" w:lastRowLastColumn="0"/>
            <w:tcW w:w="6084" w:type="dxa"/>
            <w:vAlign w:val="center"/>
          </w:tcPr>
          <w:p w14:paraId="152B7327" w14:textId="672D81A8" w:rsidR="00843CBC" w:rsidRPr="006F67CD" w:rsidRDefault="00843CBC" w:rsidP="00504F88">
            <w:pPr>
              <w:pStyle w:val="Kop2"/>
              <w:numPr>
                <w:ilvl w:val="0"/>
                <w:numId w:val="0"/>
              </w:numPr>
              <w:spacing w:line="288" w:lineRule="auto"/>
              <w:jc w:val="left"/>
              <w:outlineLvl w:val="1"/>
            </w:pPr>
            <w:r w:rsidRPr="006F67CD">
              <w:t>Doel</w:t>
            </w:r>
          </w:p>
        </w:tc>
      </w:tr>
      <w:tr w:rsidR="00843CBC" w:rsidRPr="006F67CD" w14:paraId="35B0EF00" w14:textId="77777777" w:rsidTr="00504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316E76C7" w14:textId="52DAE719" w:rsidR="00843CBC" w:rsidRPr="000B3DF2" w:rsidRDefault="00504F88" w:rsidP="00504F88">
            <w:pPr>
              <w:pStyle w:val="Kop2"/>
              <w:numPr>
                <w:ilvl w:val="0"/>
                <w:numId w:val="0"/>
              </w:numPr>
              <w:spacing w:line="288" w:lineRule="auto"/>
              <w:jc w:val="left"/>
              <w:outlineLvl w:val="1"/>
              <w:rPr>
                <w:b w:val="0"/>
                <w:bCs w:val="0"/>
              </w:rPr>
            </w:pPr>
            <w:r>
              <w:rPr>
                <w:b w:val="0"/>
                <w:bCs w:val="0"/>
              </w:rPr>
              <w:t>Softwareontwikkelaar</w:t>
            </w:r>
          </w:p>
        </w:tc>
        <w:tc>
          <w:tcPr>
            <w:cnfStyle w:val="000010000000" w:firstRow="0" w:lastRow="0" w:firstColumn="0" w:lastColumn="0" w:oddVBand="1" w:evenVBand="0" w:oddHBand="0" w:evenHBand="0" w:firstRowFirstColumn="0" w:firstRowLastColumn="0" w:lastRowFirstColumn="0" w:lastRowLastColumn="0"/>
            <w:tcW w:w="6084" w:type="dxa"/>
            <w:vAlign w:val="center"/>
          </w:tcPr>
          <w:p w14:paraId="75CF8868" w14:textId="357D2123" w:rsidR="00843CBC" w:rsidRPr="006F67CD" w:rsidRDefault="000B3DF2" w:rsidP="00504F88">
            <w:pPr>
              <w:pStyle w:val="Kop2"/>
              <w:numPr>
                <w:ilvl w:val="0"/>
                <w:numId w:val="0"/>
              </w:numPr>
              <w:spacing w:line="288" w:lineRule="auto"/>
              <w:jc w:val="left"/>
              <w:outlineLvl w:val="1"/>
            </w:pPr>
            <w:r>
              <w:t>Softwarematige ondersteuning</w:t>
            </w:r>
          </w:p>
        </w:tc>
      </w:tr>
      <w:tr w:rsidR="00843CBC" w:rsidRPr="006F67CD" w14:paraId="2A6AD2DC" w14:textId="77777777" w:rsidTr="00504F88">
        <w:tc>
          <w:tcPr>
            <w:cnfStyle w:val="001000000000" w:firstRow="0" w:lastRow="0" w:firstColumn="1" w:lastColumn="0" w:oddVBand="0" w:evenVBand="0" w:oddHBand="0" w:evenHBand="0" w:firstRowFirstColumn="0" w:firstRowLastColumn="0" w:lastRowFirstColumn="0" w:lastRowLastColumn="0"/>
            <w:tcW w:w="2972" w:type="dxa"/>
            <w:vAlign w:val="center"/>
          </w:tcPr>
          <w:p w14:paraId="5FCD9828" w14:textId="1C20D756" w:rsidR="00843CBC" w:rsidRPr="000B3DF2" w:rsidRDefault="00504F88" w:rsidP="00504F88">
            <w:pPr>
              <w:pStyle w:val="Kop2"/>
              <w:numPr>
                <w:ilvl w:val="0"/>
                <w:numId w:val="0"/>
              </w:numPr>
              <w:spacing w:line="288" w:lineRule="auto"/>
              <w:jc w:val="left"/>
              <w:outlineLvl w:val="1"/>
              <w:rPr>
                <w:b w:val="0"/>
                <w:bCs w:val="0"/>
              </w:rPr>
            </w:pPr>
            <w:r>
              <w:rPr>
                <w:b w:val="0"/>
                <w:bCs w:val="0"/>
              </w:rPr>
              <w:t>Servicepartij</w:t>
            </w:r>
            <w:r w:rsidR="003106A2">
              <w:rPr>
                <w:b w:val="0"/>
                <w:bCs w:val="0"/>
              </w:rPr>
              <w:t>en</w:t>
            </w:r>
          </w:p>
        </w:tc>
        <w:tc>
          <w:tcPr>
            <w:cnfStyle w:val="000010000000" w:firstRow="0" w:lastRow="0" w:firstColumn="0" w:lastColumn="0" w:oddVBand="1" w:evenVBand="0" w:oddHBand="0" w:evenHBand="0" w:firstRowFirstColumn="0" w:firstRowLastColumn="0" w:lastRowFirstColumn="0" w:lastRowLastColumn="0"/>
            <w:tcW w:w="6084" w:type="dxa"/>
            <w:vAlign w:val="center"/>
          </w:tcPr>
          <w:p w14:paraId="6D532978" w14:textId="267CCF99" w:rsidR="00843CBC" w:rsidRPr="006F67CD" w:rsidRDefault="000B3DF2" w:rsidP="00504F88">
            <w:pPr>
              <w:pStyle w:val="Kop2"/>
              <w:numPr>
                <w:ilvl w:val="0"/>
                <w:numId w:val="0"/>
              </w:numPr>
              <w:spacing w:line="288" w:lineRule="auto"/>
              <w:jc w:val="left"/>
              <w:outlineLvl w:val="1"/>
            </w:pPr>
            <w:r>
              <w:t>Toegang om opvolging te kunnen geven aan verzoeken tot service en foutmeldingen e.d.</w:t>
            </w:r>
          </w:p>
        </w:tc>
      </w:tr>
      <w:tr w:rsidR="00843CBC" w:rsidRPr="006F67CD" w14:paraId="0ADB23C4" w14:textId="77777777" w:rsidTr="00504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5F281BE9" w14:textId="373211BD" w:rsidR="00843CBC" w:rsidRPr="00B4133D" w:rsidRDefault="00B4133D" w:rsidP="00504F88">
            <w:pPr>
              <w:pStyle w:val="Kop2"/>
              <w:numPr>
                <w:ilvl w:val="0"/>
                <w:numId w:val="0"/>
              </w:numPr>
              <w:spacing w:line="288" w:lineRule="auto"/>
              <w:jc w:val="left"/>
              <w:outlineLvl w:val="1"/>
              <w:rPr>
                <w:b w:val="0"/>
                <w:bCs w:val="0"/>
              </w:rPr>
            </w:pPr>
            <w:r>
              <w:rPr>
                <w:b w:val="0"/>
                <w:bCs w:val="0"/>
              </w:rPr>
              <w:t>Marketingpartij</w:t>
            </w:r>
          </w:p>
        </w:tc>
        <w:tc>
          <w:tcPr>
            <w:cnfStyle w:val="000010000000" w:firstRow="0" w:lastRow="0" w:firstColumn="0" w:lastColumn="0" w:oddVBand="1" w:evenVBand="0" w:oddHBand="0" w:evenHBand="0" w:firstRowFirstColumn="0" w:firstRowLastColumn="0" w:lastRowFirstColumn="0" w:lastRowLastColumn="0"/>
            <w:tcW w:w="6084" w:type="dxa"/>
            <w:vAlign w:val="center"/>
          </w:tcPr>
          <w:p w14:paraId="20C39941" w14:textId="36AA2BDE" w:rsidR="00843CBC" w:rsidRPr="006F67CD" w:rsidRDefault="00B4133D" w:rsidP="00504F88">
            <w:pPr>
              <w:pStyle w:val="Kop2"/>
              <w:numPr>
                <w:ilvl w:val="0"/>
                <w:numId w:val="0"/>
              </w:numPr>
              <w:spacing w:line="288" w:lineRule="auto"/>
              <w:jc w:val="left"/>
              <w:outlineLvl w:val="1"/>
            </w:pPr>
            <w:r>
              <w:t>Ondersteuning inzake marketing door middel van onder andere mailcampagnes over productupdates en bedrijfsnieuws</w:t>
            </w:r>
          </w:p>
        </w:tc>
      </w:tr>
      <w:tr w:rsidR="00843CBC" w:rsidRPr="006F67CD" w14:paraId="5C376258" w14:textId="77777777" w:rsidTr="00504F88">
        <w:tc>
          <w:tcPr>
            <w:cnfStyle w:val="001000000000" w:firstRow="0" w:lastRow="0" w:firstColumn="1" w:lastColumn="0" w:oddVBand="0" w:evenVBand="0" w:oddHBand="0" w:evenHBand="0" w:firstRowFirstColumn="0" w:firstRowLastColumn="0" w:lastRowFirstColumn="0" w:lastRowLastColumn="0"/>
            <w:tcW w:w="2972" w:type="dxa"/>
            <w:vAlign w:val="center"/>
          </w:tcPr>
          <w:p w14:paraId="13F7BED1" w14:textId="041B0D90" w:rsidR="00843CBC" w:rsidRPr="00801D06" w:rsidRDefault="00801D06" w:rsidP="00504F88">
            <w:pPr>
              <w:pStyle w:val="Kop2"/>
              <w:numPr>
                <w:ilvl w:val="0"/>
                <w:numId w:val="0"/>
              </w:numPr>
              <w:spacing w:line="288" w:lineRule="auto"/>
              <w:jc w:val="left"/>
              <w:outlineLvl w:val="1"/>
              <w:rPr>
                <w:b w:val="0"/>
                <w:bCs w:val="0"/>
              </w:rPr>
            </w:pPr>
            <w:r>
              <w:rPr>
                <w:b w:val="0"/>
                <w:bCs w:val="0"/>
              </w:rPr>
              <w:t>Boekhoudsystemen</w:t>
            </w:r>
          </w:p>
        </w:tc>
        <w:tc>
          <w:tcPr>
            <w:cnfStyle w:val="000010000000" w:firstRow="0" w:lastRow="0" w:firstColumn="0" w:lastColumn="0" w:oddVBand="1" w:evenVBand="0" w:oddHBand="0" w:evenHBand="0" w:firstRowFirstColumn="0" w:firstRowLastColumn="0" w:lastRowFirstColumn="0" w:lastRowLastColumn="0"/>
            <w:tcW w:w="6084" w:type="dxa"/>
            <w:vAlign w:val="center"/>
          </w:tcPr>
          <w:p w14:paraId="22601CA3" w14:textId="68F73625" w:rsidR="00843CBC" w:rsidRPr="006F67CD" w:rsidRDefault="00801D06" w:rsidP="00504F88">
            <w:pPr>
              <w:pStyle w:val="Kop2"/>
              <w:numPr>
                <w:ilvl w:val="0"/>
                <w:numId w:val="0"/>
              </w:numPr>
              <w:spacing w:line="288" w:lineRule="auto"/>
              <w:jc w:val="left"/>
              <w:outlineLvl w:val="1"/>
            </w:pPr>
            <w:r>
              <w:t>Uitwisseling van verkoopadministratie en betalingen</w:t>
            </w:r>
          </w:p>
        </w:tc>
      </w:tr>
      <w:tr w:rsidR="00843CBC" w:rsidRPr="006F67CD" w14:paraId="12358DA9" w14:textId="77777777" w:rsidTr="00504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53C4AE99" w14:textId="71971D6E" w:rsidR="00843CBC" w:rsidRPr="00801D06" w:rsidRDefault="00801D06" w:rsidP="00504F88">
            <w:pPr>
              <w:pStyle w:val="Kop2"/>
              <w:numPr>
                <w:ilvl w:val="0"/>
                <w:numId w:val="0"/>
              </w:numPr>
              <w:spacing w:line="288" w:lineRule="auto"/>
              <w:jc w:val="left"/>
              <w:outlineLvl w:val="1"/>
              <w:rPr>
                <w:b w:val="0"/>
                <w:bCs w:val="0"/>
              </w:rPr>
            </w:pPr>
            <w:r>
              <w:rPr>
                <w:b w:val="0"/>
                <w:bCs w:val="0"/>
              </w:rPr>
              <w:t>Aanbieders van mobiele applicaties</w:t>
            </w:r>
          </w:p>
        </w:tc>
        <w:tc>
          <w:tcPr>
            <w:cnfStyle w:val="000010000000" w:firstRow="0" w:lastRow="0" w:firstColumn="0" w:lastColumn="0" w:oddVBand="1" w:evenVBand="0" w:oddHBand="0" w:evenHBand="0" w:firstRowFirstColumn="0" w:firstRowLastColumn="0" w:lastRowFirstColumn="0" w:lastRowLastColumn="0"/>
            <w:tcW w:w="6084" w:type="dxa"/>
            <w:vAlign w:val="center"/>
          </w:tcPr>
          <w:p w14:paraId="3B6AFB40" w14:textId="62F1FD10" w:rsidR="00843CBC" w:rsidRPr="006F67CD" w:rsidRDefault="00801D06" w:rsidP="00504F88">
            <w:pPr>
              <w:pStyle w:val="Kop2"/>
              <w:numPr>
                <w:ilvl w:val="0"/>
                <w:numId w:val="0"/>
              </w:numPr>
              <w:spacing w:line="288" w:lineRule="auto"/>
              <w:jc w:val="left"/>
              <w:outlineLvl w:val="1"/>
            </w:pPr>
            <w:r>
              <w:t>Distributie van de mobiele app op Android en Apple</w:t>
            </w:r>
          </w:p>
        </w:tc>
      </w:tr>
      <w:tr w:rsidR="00843CBC" w:rsidRPr="006F67CD" w14:paraId="71EB422B" w14:textId="77777777" w:rsidTr="00504F88">
        <w:tc>
          <w:tcPr>
            <w:cnfStyle w:val="001000000000" w:firstRow="0" w:lastRow="0" w:firstColumn="1" w:lastColumn="0" w:oddVBand="0" w:evenVBand="0" w:oddHBand="0" w:evenHBand="0" w:firstRowFirstColumn="0" w:firstRowLastColumn="0" w:lastRowFirstColumn="0" w:lastRowLastColumn="0"/>
            <w:tcW w:w="2972" w:type="dxa"/>
            <w:vAlign w:val="center"/>
          </w:tcPr>
          <w:p w14:paraId="2B8843D8" w14:textId="3EA4D5F9" w:rsidR="00843CBC" w:rsidRPr="00A4672B" w:rsidRDefault="00DE7FD1" w:rsidP="00504F88">
            <w:pPr>
              <w:pStyle w:val="Kop2"/>
              <w:numPr>
                <w:ilvl w:val="0"/>
                <w:numId w:val="0"/>
              </w:numPr>
              <w:spacing w:line="288" w:lineRule="auto"/>
              <w:jc w:val="left"/>
              <w:outlineLvl w:val="1"/>
              <w:rPr>
                <w:b w:val="0"/>
                <w:bCs w:val="0"/>
              </w:rPr>
            </w:pPr>
            <w:r>
              <w:rPr>
                <w:b w:val="0"/>
                <w:bCs w:val="0"/>
              </w:rPr>
              <w:t>Hostingpartijen</w:t>
            </w:r>
          </w:p>
        </w:tc>
        <w:tc>
          <w:tcPr>
            <w:cnfStyle w:val="000010000000" w:firstRow="0" w:lastRow="0" w:firstColumn="0" w:lastColumn="0" w:oddVBand="1" w:evenVBand="0" w:oddHBand="0" w:evenHBand="0" w:firstRowFirstColumn="0" w:firstRowLastColumn="0" w:lastRowFirstColumn="0" w:lastRowLastColumn="0"/>
            <w:tcW w:w="6084" w:type="dxa"/>
            <w:vAlign w:val="center"/>
          </w:tcPr>
          <w:p w14:paraId="259F78D5" w14:textId="5148A3E5" w:rsidR="00843CBC" w:rsidRPr="006F67CD" w:rsidRDefault="00DE7FD1" w:rsidP="00504F88">
            <w:pPr>
              <w:pStyle w:val="Kop2"/>
              <w:numPr>
                <w:ilvl w:val="0"/>
                <w:numId w:val="0"/>
              </w:numPr>
              <w:spacing w:line="288" w:lineRule="auto"/>
              <w:jc w:val="left"/>
              <w:outlineLvl w:val="1"/>
            </w:pPr>
            <w:r>
              <w:t>Hosting van applicaties en websites</w:t>
            </w:r>
          </w:p>
        </w:tc>
      </w:tr>
    </w:tbl>
    <w:p w14:paraId="7308D49A" w14:textId="612E5E01" w:rsidR="00B4133D" w:rsidRPr="0075237D" w:rsidRDefault="00B4133D" w:rsidP="0075237D">
      <w:pPr>
        <w:pStyle w:val="Kop2"/>
        <w:numPr>
          <w:ilvl w:val="0"/>
          <w:numId w:val="0"/>
        </w:numPr>
      </w:pPr>
    </w:p>
    <w:sectPr w:rsidR="00B4133D" w:rsidRPr="0075237D" w:rsidSect="004112FE">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9CDC3" w14:textId="77777777" w:rsidR="007F3174" w:rsidRDefault="007F3174" w:rsidP="009F7FBF">
      <w:pPr>
        <w:spacing w:line="240" w:lineRule="auto"/>
      </w:pPr>
      <w:r>
        <w:separator/>
      </w:r>
    </w:p>
  </w:endnote>
  <w:endnote w:type="continuationSeparator" w:id="0">
    <w:p w14:paraId="6DD699CB" w14:textId="77777777" w:rsidR="007F3174" w:rsidRDefault="007F3174" w:rsidP="009F7FBF">
      <w:pPr>
        <w:spacing w:line="240" w:lineRule="auto"/>
      </w:pPr>
      <w:r>
        <w:continuationSeparator/>
      </w:r>
    </w:p>
  </w:endnote>
  <w:endnote w:type="continuationNotice" w:id="1">
    <w:p w14:paraId="3D0D55E4" w14:textId="77777777" w:rsidR="007F3174" w:rsidRDefault="007F31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Hoofdtekst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54AE" w14:textId="77777777" w:rsidR="009F7FBF" w:rsidRPr="00D64965" w:rsidRDefault="009F7FBF" w:rsidP="009F7FBF">
    <w:pPr>
      <w:pStyle w:val="Voettekst"/>
      <w:jc w:val="center"/>
      <w:rPr>
        <w:rFonts w:ascii="Calibri" w:hAnsi="Calibri" w:cs="Calibri"/>
        <w:color w:val="000000" w:themeColor="text1"/>
        <w:sz w:val="18"/>
        <w:szCs w:val="18"/>
      </w:rPr>
    </w:pPr>
    <w:r w:rsidRPr="00D64965">
      <w:rPr>
        <w:rFonts w:ascii="Calibri" w:hAnsi="Calibri" w:cs="Calibri"/>
        <w:color w:val="000000" w:themeColor="text1"/>
        <w:sz w:val="18"/>
        <w:szCs w:val="18"/>
      </w:rPr>
      <w:t xml:space="preserve">Pagina </w:t>
    </w:r>
    <w:r w:rsidRPr="00D64965">
      <w:rPr>
        <w:rFonts w:ascii="Calibri" w:hAnsi="Calibri" w:cs="Calibri"/>
        <w:color w:val="000000" w:themeColor="text1"/>
        <w:sz w:val="18"/>
        <w:szCs w:val="18"/>
      </w:rPr>
      <w:fldChar w:fldCharType="begin"/>
    </w:r>
    <w:r w:rsidRPr="00D64965">
      <w:rPr>
        <w:rFonts w:ascii="Calibri" w:hAnsi="Calibri" w:cs="Calibri"/>
        <w:color w:val="000000" w:themeColor="text1"/>
        <w:sz w:val="18"/>
        <w:szCs w:val="18"/>
      </w:rPr>
      <w:instrText>PAGE  \* Arabic  \* MERGEFORMAT</w:instrText>
    </w:r>
    <w:r w:rsidRPr="00D64965">
      <w:rPr>
        <w:rFonts w:ascii="Calibri" w:hAnsi="Calibri" w:cs="Calibri"/>
        <w:color w:val="000000" w:themeColor="text1"/>
        <w:sz w:val="18"/>
        <w:szCs w:val="18"/>
      </w:rPr>
      <w:fldChar w:fldCharType="separate"/>
    </w:r>
    <w:r w:rsidRPr="00D64965">
      <w:rPr>
        <w:rFonts w:ascii="Calibri" w:hAnsi="Calibri" w:cs="Calibri"/>
        <w:color w:val="000000" w:themeColor="text1"/>
        <w:sz w:val="18"/>
        <w:szCs w:val="18"/>
      </w:rPr>
      <w:t>1</w:t>
    </w:r>
    <w:r w:rsidRPr="00D64965">
      <w:rPr>
        <w:rFonts w:ascii="Calibri" w:hAnsi="Calibri" w:cs="Calibri"/>
        <w:color w:val="000000" w:themeColor="text1"/>
        <w:sz w:val="18"/>
        <w:szCs w:val="18"/>
      </w:rPr>
      <w:fldChar w:fldCharType="end"/>
    </w:r>
    <w:r w:rsidRPr="00D64965">
      <w:rPr>
        <w:rFonts w:ascii="Calibri" w:hAnsi="Calibri" w:cs="Calibri"/>
        <w:color w:val="000000" w:themeColor="text1"/>
        <w:sz w:val="18"/>
        <w:szCs w:val="18"/>
      </w:rPr>
      <w:t xml:space="preserve"> van </w:t>
    </w:r>
    <w:r w:rsidRPr="00D64965">
      <w:rPr>
        <w:rFonts w:ascii="Calibri" w:hAnsi="Calibri" w:cs="Calibri"/>
        <w:color w:val="000000" w:themeColor="text1"/>
        <w:sz w:val="18"/>
        <w:szCs w:val="18"/>
      </w:rPr>
      <w:fldChar w:fldCharType="begin"/>
    </w:r>
    <w:r w:rsidRPr="00D64965">
      <w:rPr>
        <w:rFonts w:ascii="Calibri" w:hAnsi="Calibri" w:cs="Calibri"/>
        <w:color w:val="000000" w:themeColor="text1"/>
        <w:sz w:val="18"/>
        <w:szCs w:val="18"/>
      </w:rPr>
      <w:instrText>NUMPAGES \ * Arabisch \ * MERGEFORMAT</w:instrText>
    </w:r>
    <w:r w:rsidRPr="00D64965">
      <w:rPr>
        <w:rFonts w:ascii="Calibri" w:hAnsi="Calibri" w:cs="Calibri"/>
        <w:color w:val="000000" w:themeColor="text1"/>
        <w:sz w:val="18"/>
        <w:szCs w:val="18"/>
      </w:rPr>
      <w:fldChar w:fldCharType="separate"/>
    </w:r>
    <w:r w:rsidRPr="00D64965">
      <w:rPr>
        <w:rFonts w:ascii="Calibri" w:hAnsi="Calibri" w:cs="Calibri"/>
        <w:color w:val="000000" w:themeColor="text1"/>
        <w:sz w:val="18"/>
        <w:szCs w:val="18"/>
      </w:rPr>
      <w:t>1</w:t>
    </w:r>
    <w:r w:rsidRPr="00D64965">
      <w:rPr>
        <w:rFonts w:ascii="Calibri" w:hAnsi="Calibri" w:cs="Calibri"/>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2AB1" w14:textId="77777777" w:rsidR="007F3174" w:rsidRDefault="007F3174" w:rsidP="009F7FBF">
      <w:pPr>
        <w:spacing w:line="240" w:lineRule="auto"/>
      </w:pPr>
      <w:r>
        <w:separator/>
      </w:r>
    </w:p>
  </w:footnote>
  <w:footnote w:type="continuationSeparator" w:id="0">
    <w:p w14:paraId="4007F3BA" w14:textId="77777777" w:rsidR="007F3174" w:rsidRDefault="007F3174" w:rsidP="009F7FBF">
      <w:pPr>
        <w:spacing w:line="240" w:lineRule="auto"/>
      </w:pPr>
      <w:r>
        <w:continuationSeparator/>
      </w:r>
    </w:p>
  </w:footnote>
  <w:footnote w:type="continuationNotice" w:id="1">
    <w:p w14:paraId="72E93182" w14:textId="77777777" w:rsidR="007F3174" w:rsidRDefault="007F317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50EB"/>
    <w:multiLevelType w:val="multilevel"/>
    <w:tmpl w:val="CDC46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935190A"/>
    <w:multiLevelType w:val="hybridMultilevel"/>
    <w:tmpl w:val="7FA0C22C"/>
    <w:lvl w:ilvl="0" w:tplc="146843D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B34610"/>
    <w:multiLevelType w:val="hybridMultilevel"/>
    <w:tmpl w:val="ACAEFD22"/>
    <w:lvl w:ilvl="0" w:tplc="7B02A0F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B1E7C62"/>
    <w:multiLevelType w:val="hybridMultilevel"/>
    <w:tmpl w:val="A11429D0"/>
    <w:lvl w:ilvl="0" w:tplc="43FA37AE">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0631F80"/>
    <w:multiLevelType w:val="hybridMultilevel"/>
    <w:tmpl w:val="217026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5055D15"/>
    <w:multiLevelType w:val="multilevel"/>
    <w:tmpl w:val="53880D9C"/>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1854"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6" w15:restartNumberingAfterBreak="0">
    <w:nsid w:val="68FA028F"/>
    <w:multiLevelType w:val="multilevel"/>
    <w:tmpl w:val="9F2CCDC4"/>
    <w:lvl w:ilvl="0">
      <w:start w:val="1"/>
      <w:numFmt w:val="decimal"/>
      <w:lvlText w:val="%1."/>
      <w:lvlJc w:val="left"/>
      <w:pPr>
        <w:ind w:left="1080" w:hanging="360"/>
      </w:pPr>
      <w:rPr>
        <w:b/>
        <w:bCs/>
      </w:r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7" w15:restartNumberingAfterBreak="0">
    <w:nsid w:val="6C4B5941"/>
    <w:multiLevelType w:val="hybridMultilevel"/>
    <w:tmpl w:val="FC7EFD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009565A"/>
    <w:multiLevelType w:val="multilevel"/>
    <w:tmpl w:val="846E144E"/>
    <w:lvl w:ilvl="0">
      <w:start w:val="1"/>
      <w:numFmt w:val="decimal"/>
      <w:pStyle w:val="Kop1"/>
      <w:lvlText w:val="%1."/>
      <w:lvlJc w:val="left"/>
      <w:pPr>
        <w:ind w:left="360" w:hanging="360"/>
      </w:pPr>
    </w:lvl>
    <w:lvl w:ilvl="1">
      <w:start w:val="1"/>
      <w:numFmt w:val="decimal"/>
      <w:pStyle w:val="Kop2"/>
      <w:lvlText w:val="%1.%2."/>
      <w:lvlJc w:val="left"/>
      <w:pPr>
        <w:ind w:left="792" w:hanging="432"/>
      </w:pPr>
      <w:rPr>
        <w:b w:val="0"/>
        <w:bCs w:val="0"/>
      </w:rPr>
    </w:lvl>
    <w:lvl w:ilvl="2">
      <w:start w:val="1"/>
      <w:numFmt w:val="decimal"/>
      <w:pStyle w:val="Kop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D61255"/>
    <w:multiLevelType w:val="multilevel"/>
    <w:tmpl w:val="866C7E98"/>
    <w:lvl w:ilvl="0">
      <w:start w:val="1"/>
      <w:numFmt w:val="decimal"/>
      <w:lvlText w:val="%1."/>
      <w:lvlJc w:val="left"/>
      <w:pPr>
        <w:tabs>
          <w:tab w:val="num" w:pos="720"/>
        </w:tabs>
        <w:ind w:left="720" w:hanging="720"/>
      </w:pPr>
      <w:rPr>
        <w:rFonts w:asciiTheme="minorHAnsi" w:hAnsiTheme="minorHAnsi" w:cstheme="minorHAnsi" w:hint="default"/>
        <w:b/>
        <w:i w:val="0"/>
        <w:caps/>
        <w:sz w:val="22"/>
        <w:szCs w:val="22"/>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559"/>
        </w:tabs>
        <w:ind w:left="1559" w:hanging="567"/>
      </w:pPr>
      <w:rPr>
        <w:rFonts w:ascii="Georgia" w:hAnsi="Georgia" w:hint="default"/>
        <w:b w:val="0"/>
        <w:i w:val="0"/>
        <w:sz w:val="20"/>
      </w:rPr>
    </w:lvl>
    <w:lvl w:ilvl="3">
      <w:start w:val="1"/>
      <w:numFmt w:val="lowerRoman"/>
      <w:pStyle w:val="Kop4"/>
      <w:lvlText w:val="(%4)"/>
      <w:lvlJc w:val="left"/>
      <w:pPr>
        <w:tabs>
          <w:tab w:val="num" w:pos="2421"/>
        </w:tabs>
        <w:ind w:left="2268" w:hanging="567"/>
      </w:pPr>
      <w:rPr>
        <w:rFonts w:ascii="Times New Roman" w:hAnsi="Times New Roman" w:hint="default"/>
        <w:b w:val="0"/>
        <w:i w:val="0"/>
        <w:sz w:val="20"/>
      </w:rPr>
    </w:lvl>
    <w:lvl w:ilvl="4">
      <w:start w:val="1"/>
      <w:numFmt w:val="upperLetter"/>
      <w:pStyle w:val="Kop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7C343442"/>
    <w:multiLevelType w:val="hybridMultilevel"/>
    <w:tmpl w:val="50A4FC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24125464">
    <w:abstractNumId w:val="9"/>
  </w:num>
  <w:num w:numId="2" w16cid:durableId="660231560">
    <w:abstractNumId w:val="9"/>
  </w:num>
  <w:num w:numId="3" w16cid:durableId="1993366978">
    <w:abstractNumId w:val="9"/>
  </w:num>
  <w:num w:numId="4" w16cid:durableId="1351184131">
    <w:abstractNumId w:val="9"/>
  </w:num>
  <w:num w:numId="5" w16cid:durableId="2081292582">
    <w:abstractNumId w:val="9"/>
  </w:num>
  <w:num w:numId="6" w16cid:durableId="6834339">
    <w:abstractNumId w:val="2"/>
  </w:num>
  <w:num w:numId="7" w16cid:durableId="1180120845">
    <w:abstractNumId w:val="1"/>
  </w:num>
  <w:num w:numId="8" w16cid:durableId="786512008">
    <w:abstractNumId w:val="3"/>
  </w:num>
  <w:num w:numId="9" w16cid:durableId="960188046">
    <w:abstractNumId w:val="4"/>
  </w:num>
  <w:num w:numId="10" w16cid:durableId="600450695">
    <w:abstractNumId w:val="10"/>
  </w:num>
  <w:num w:numId="11" w16cid:durableId="10707380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82313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5467921">
    <w:abstractNumId w:val="8"/>
  </w:num>
  <w:num w:numId="14" w16cid:durableId="1775713459">
    <w:abstractNumId w:val="0"/>
  </w:num>
  <w:num w:numId="15" w16cid:durableId="5760904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E2"/>
    <w:rsid w:val="00003635"/>
    <w:rsid w:val="00010596"/>
    <w:rsid w:val="00037DDE"/>
    <w:rsid w:val="000421F8"/>
    <w:rsid w:val="00050D1B"/>
    <w:rsid w:val="0005330C"/>
    <w:rsid w:val="00053D63"/>
    <w:rsid w:val="00056C42"/>
    <w:rsid w:val="00061788"/>
    <w:rsid w:val="000622BC"/>
    <w:rsid w:val="00081E6C"/>
    <w:rsid w:val="00082C10"/>
    <w:rsid w:val="00091D76"/>
    <w:rsid w:val="000A736D"/>
    <w:rsid w:val="000A7DB4"/>
    <w:rsid w:val="000B3DF2"/>
    <w:rsid w:val="000C5C8F"/>
    <w:rsid w:val="000D55FB"/>
    <w:rsid w:val="000D753C"/>
    <w:rsid w:val="0016376D"/>
    <w:rsid w:val="001770AC"/>
    <w:rsid w:val="001A09EA"/>
    <w:rsid w:val="001A1711"/>
    <w:rsid w:val="001A477B"/>
    <w:rsid w:val="001A696E"/>
    <w:rsid w:val="001B480A"/>
    <w:rsid w:val="001B5848"/>
    <w:rsid w:val="001B5F5D"/>
    <w:rsid w:val="001C458D"/>
    <w:rsid w:val="001E4D6E"/>
    <w:rsid w:val="001E5495"/>
    <w:rsid w:val="001F30F6"/>
    <w:rsid w:val="001F6956"/>
    <w:rsid w:val="00237702"/>
    <w:rsid w:val="00246BB4"/>
    <w:rsid w:val="00246DB3"/>
    <w:rsid w:val="00255F86"/>
    <w:rsid w:val="00256D81"/>
    <w:rsid w:val="002642B4"/>
    <w:rsid w:val="0027670D"/>
    <w:rsid w:val="00281ECA"/>
    <w:rsid w:val="00292431"/>
    <w:rsid w:val="00295400"/>
    <w:rsid w:val="002C704E"/>
    <w:rsid w:val="002D5B20"/>
    <w:rsid w:val="002F61A0"/>
    <w:rsid w:val="002F673B"/>
    <w:rsid w:val="00300296"/>
    <w:rsid w:val="003106A2"/>
    <w:rsid w:val="00320644"/>
    <w:rsid w:val="00326153"/>
    <w:rsid w:val="00335389"/>
    <w:rsid w:val="00343070"/>
    <w:rsid w:val="0034592F"/>
    <w:rsid w:val="0035004F"/>
    <w:rsid w:val="00350470"/>
    <w:rsid w:val="003512FB"/>
    <w:rsid w:val="003532C4"/>
    <w:rsid w:val="00356211"/>
    <w:rsid w:val="00362A8B"/>
    <w:rsid w:val="00380267"/>
    <w:rsid w:val="0038783B"/>
    <w:rsid w:val="003A6AE2"/>
    <w:rsid w:val="003B5301"/>
    <w:rsid w:val="003C022F"/>
    <w:rsid w:val="003D2790"/>
    <w:rsid w:val="003E7CDC"/>
    <w:rsid w:val="003F1428"/>
    <w:rsid w:val="0040292C"/>
    <w:rsid w:val="004039AC"/>
    <w:rsid w:val="004112FE"/>
    <w:rsid w:val="004113AA"/>
    <w:rsid w:val="00420515"/>
    <w:rsid w:val="004324A8"/>
    <w:rsid w:val="00437C1B"/>
    <w:rsid w:val="00447B45"/>
    <w:rsid w:val="00456B9F"/>
    <w:rsid w:val="0046703E"/>
    <w:rsid w:val="004725D6"/>
    <w:rsid w:val="00480E96"/>
    <w:rsid w:val="00491BB7"/>
    <w:rsid w:val="004925E2"/>
    <w:rsid w:val="004A0A5C"/>
    <w:rsid w:val="004B0E6A"/>
    <w:rsid w:val="004B160E"/>
    <w:rsid w:val="004F30EB"/>
    <w:rsid w:val="005032CC"/>
    <w:rsid w:val="00504F88"/>
    <w:rsid w:val="005058D4"/>
    <w:rsid w:val="0050737C"/>
    <w:rsid w:val="005244BA"/>
    <w:rsid w:val="00557B3D"/>
    <w:rsid w:val="005651A3"/>
    <w:rsid w:val="005718CA"/>
    <w:rsid w:val="005741D4"/>
    <w:rsid w:val="005829F1"/>
    <w:rsid w:val="00590E1D"/>
    <w:rsid w:val="005950D5"/>
    <w:rsid w:val="005E0586"/>
    <w:rsid w:val="005E08CE"/>
    <w:rsid w:val="005E1250"/>
    <w:rsid w:val="005F7168"/>
    <w:rsid w:val="00612175"/>
    <w:rsid w:val="00614673"/>
    <w:rsid w:val="0061593A"/>
    <w:rsid w:val="006159B8"/>
    <w:rsid w:val="0062076A"/>
    <w:rsid w:val="00632DD2"/>
    <w:rsid w:val="00640EEF"/>
    <w:rsid w:val="00640F9E"/>
    <w:rsid w:val="00653848"/>
    <w:rsid w:val="00656221"/>
    <w:rsid w:val="006574CD"/>
    <w:rsid w:val="006664C2"/>
    <w:rsid w:val="00670620"/>
    <w:rsid w:val="00690473"/>
    <w:rsid w:val="006A1275"/>
    <w:rsid w:val="006A54E3"/>
    <w:rsid w:val="006B0C7D"/>
    <w:rsid w:val="006B726D"/>
    <w:rsid w:val="006C5A78"/>
    <w:rsid w:val="006D43FC"/>
    <w:rsid w:val="006D48B2"/>
    <w:rsid w:val="006E6B3E"/>
    <w:rsid w:val="006F5BE7"/>
    <w:rsid w:val="006F67CD"/>
    <w:rsid w:val="007114D8"/>
    <w:rsid w:val="0071518A"/>
    <w:rsid w:val="0073435B"/>
    <w:rsid w:val="00742D77"/>
    <w:rsid w:val="00744580"/>
    <w:rsid w:val="0075237D"/>
    <w:rsid w:val="007636B2"/>
    <w:rsid w:val="007645DC"/>
    <w:rsid w:val="007803D5"/>
    <w:rsid w:val="007A2C33"/>
    <w:rsid w:val="007C0841"/>
    <w:rsid w:val="007C5A2E"/>
    <w:rsid w:val="007E5A0C"/>
    <w:rsid w:val="007E638B"/>
    <w:rsid w:val="007F3174"/>
    <w:rsid w:val="00801C4F"/>
    <w:rsid w:val="00801D06"/>
    <w:rsid w:val="00825DFF"/>
    <w:rsid w:val="00843CBC"/>
    <w:rsid w:val="0087557A"/>
    <w:rsid w:val="008F18F8"/>
    <w:rsid w:val="00920EFB"/>
    <w:rsid w:val="0092667B"/>
    <w:rsid w:val="00934210"/>
    <w:rsid w:val="00935FE7"/>
    <w:rsid w:val="009534AB"/>
    <w:rsid w:val="00955B67"/>
    <w:rsid w:val="00986BD3"/>
    <w:rsid w:val="00993B04"/>
    <w:rsid w:val="009A02DD"/>
    <w:rsid w:val="009B5109"/>
    <w:rsid w:val="009B5584"/>
    <w:rsid w:val="009B663E"/>
    <w:rsid w:val="009C01E9"/>
    <w:rsid w:val="009E0AEC"/>
    <w:rsid w:val="009E2558"/>
    <w:rsid w:val="009F14E8"/>
    <w:rsid w:val="009F1F68"/>
    <w:rsid w:val="009F7FBF"/>
    <w:rsid w:val="00A1076D"/>
    <w:rsid w:val="00A15C94"/>
    <w:rsid w:val="00A34596"/>
    <w:rsid w:val="00A4053F"/>
    <w:rsid w:val="00A45F8F"/>
    <w:rsid w:val="00A4672B"/>
    <w:rsid w:val="00A6522B"/>
    <w:rsid w:val="00A91908"/>
    <w:rsid w:val="00AA5197"/>
    <w:rsid w:val="00AC1E0C"/>
    <w:rsid w:val="00AC5704"/>
    <w:rsid w:val="00AC7B11"/>
    <w:rsid w:val="00AD2072"/>
    <w:rsid w:val="00AF28DF"/>
    <w:rsid w:val="00B04E9F"/>
    <w:rsid w:val="00B144E8"/>
    <w:rsid w:val="00B34F88"/>
    <w:rsid w:val="00B4133D"/>
    <w:rsid w:val="00B539C4"/>
    <w:rsid w:val="00B63BB7"/>
    <w:rsid w:val="00B66CAC"/>
    <w:rsid w:val="00B76053"/>
    <w:rsid w:val="00B76D1E"/>
    <w:rsid w:val="00B82889"/>
    <w:rsid w:val="00B91F86"/>
    <w:rsid w:val="00BA2EF1"/>
    <w:rsid w:val="00BB748D"/>
    <w:rsid w:val="00BB797B"/>
    <w:rsid w:val="00BD1DDD"/>
    <w:rsid w:val="00BE05C1"/>
    <w:rsid w:val="00BE2174"/>
    <w:rsid w:val="00BE4CDB"/>
    <w:rsid w:val="00BF107B"/>
    <w:rsid w:val="00BF6722"/>
    <w:rsid w:val="00C062BC"/>
    <w:rsid w:val="00C110E1"/>
    <w:rsid w:val="00C32749"/>
    <w:rsid w:val="00C36D3E"/>
    <w:rsid w:val="00C4417B"/>
    <w:rsid w:val="00C51989"/>
    <w:rsid w:val="00C64048"/>
    <w:rsid w:val="00C6611D"/>
    <w:rsid w:val="00C676DB"/>
    <w:rsid w:val="00C75BFC"/>
    <w:rsid w:val="00CA7756"/>
    <w:rsid w:val="00CB1B93"/>
    <w:rsid w:val="00CB21DD"/>
    <w:rsid w:val="00CF5446"/>
    <w:rsid w:val="00D12009"/>
    <w:rsid w:val="00D15C50"/>
    <w:rsid w:val="00D209EB"/>
    <w:rsid w:val="00D23C85"/>
    <w:rsid w:val="00D3341A"/>
    <w:rsid w:val="00D4507A"/>
    <w:rsid w:val="00D525D9"/>
    <w:rsid w:val="00D64965"/>
    <w:rsid w:val="00D672B0"/>
    <w:rsid w:val="00D715BA"/>
    <w:rsid w:val="00D8646C"/>
    <w:rsid w:val="00D902FC"/>
    <w:rsid w:val="00DA0B1A"/>
    <w:rsid w:val="00DA7AD2"/>
    <w:rsid w:val="00DB3C30"/>
    <w:rsid w:val="00DC214B"/>
    <w:rsid w:val="00DE2681"/>
    <w:rsid w:val="00DE7FD1"/>
    <w:rsid w:val="00E1311D"/>
    <w:rsid w:val="00E31E6F"/>
    <w:rsid w:val="00E3303F"/>
    <w:rsid w:val="00E500B7"/>
    <w:rsid w:val="00E54027"/>
    <w:rsid w:val="00E547B7"/>
    <w:rsid w:val="00E66CD6"/>
    <w:rsid w:val="00E702C0"/>
    <w:rsid w:val="00E84AD7"/>
    <w:rsid w:val="00E85F05"/>
    <w:rsid w:val="00EB43F6"/>
    <w:rsid w:val="00EB6089"/>
    <w:rsid w:val="00EB71BC"/>
    <w:rsid w:val="00ED18D1"/>
    <w:rsid w:val="00EE1B87"/>
    <w:rsid w:val="00EF184F"/>
    <w:rsid w:val="00EF5659"/>
    <w:rsid w:val="00EF5C1F"/>
    <w:rsid w:val="00F23185"/>
    <w:rsid w:val="00F25358"/>
    <w:rsid w:val="00F51A31"/>
    <w:rsid w:val="00F60C58"/>
    <w:rsid w:val="00F67108"/>
    <w:rsid w:val="00F96105"/>
    <w:rsid w:val="00FA5295"/>
    <w:rsid w:val="00FA77E9"/>
    <w:rsid w:val="00FB192B"/>
    <w:rsid w:val="00FD411D"/>
    <w:rsid w:val="00FD6A26"/>
    <w:rsid w:val="00FE0984"/>
    <w:rsid w:val="00FE15C7"/>
    <w:rsid w:val="00FE2D21"/>
    <w:rsid w:val="00FE6F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3E17"/>
  <w15:chartTrackingRefBased/>
  <w15:docId w15:val="{CA42AAAC-D56B-B945-9B01-38B56F86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Hoofdtekst CS)"/>
        <w:lang w:val="nl-NL"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Lijstalinea"/>
    <w:link w:val="Kop1Char"/>
    <w:qFormat/>
    <w:rsid w:val="00D64965"/>
    <w:pPr>
      <w:numPr>
        <w:numId w:val="13"/>
      </w:numPr>
      <w:ind w:left="567" w:hanging="567"/>
      <w:jc w:val="both"/>
      <w:outlineLvl w:val="0"/>
    </w:pPr>
    <w:rPr>
      <w:rFonts w:ascii="Calibri" w:hAnsi="Calibri" w:cs="Calibri"/>
      <w:b/>
      <w:bCs/>
      <w:sz w:val="22"/>
      <w:szCs w:val="22"/>
    </w:rPr>
  </w:style>
  <w:style w:type="paragraph" w:styleId="Kop2">
    <w:name w:val="heading 2"/>
    <w:basedOn w:val="Lijstalinea"/>
    <w:link w:val="Kop2Char"/>
    <w:qFormat/>
    <w:rsid w:val="004725D6"/>
    <w:pPr>
      <w:numPr>
        <w:ilvl w:val="1"/>
        <w:numId w:val="13"/>
      </w:numPr>
      <w:ind w:left="567" w:hanging="567"/>
      <w:jc w:val="both"/>
      <w:outlineLvl w:val="1"/>
    </w:pPr>
    <w:rPr>
      <w:rFonts w:cstheme="minorHAnsi"/>
    </w:rPr>
  </w:style>
  <w:style w:type="paragraph" w:styleId="Kop3">
    <w:name w:val="heading 3"/>
    <w:basedOn w:val="Kop2"/>
    <w:link w:val="Kop3Char"/>
    <w:qFormat/>
    <w:rsid w:val="004725D6"/>
    <w:pPr>
      <w:numPr>
        <w:ilvl w:val="2"/>
      </w:numPr>
      <w:ind w:left="1134" w:hanging="567"/>
      <w:outlineLvl w:val="2"/>
    </w:pPr>
  </w:style>
  <w:style w:type="paragraph" w:styleId="Kop4">
    <w:name w:val="heading 4"/>
    <w:basedOn w:val="Standaard"/>
    <w:link w:val="Kop4Char"/>
    <w:qFormat/>
    <w:rsid w:val="00FA77E9"/>
    <w:pPr>
      <w:numPr>
        <w:ilvl w:val="3"/>
        <w:numId w:val="5"/>
      </w:numPr>
      <w:tabs>
        <w:tab w:val="left" w:pos="2261"/>
      </w:tabs>
      <w:spacing w:after="120"/>
      <w:jc w:val="both"/>
      <w:outlineLvl w:val="3"/>
    </w:pPr>
    <w:rPr>
      <w:rFonts w:eastAsia="Times New Roman" w:cs="Times New Roman"/>
      <w:lang w:val="en-GB"/>
    </w:rPr>
  </w:style>
  <w:style w:type="paragraph" w:styleId="Kop5">
    <w:name w:val="heading 5"/>
    <w:basedOn w:val="Standaard"/>
    <w:link w:val="Kop5Char"/>
    <w:qFormat/>
    <w:rsid w:val="00FA77E9"/>
    <w:pPr>
      <w:numPr>
        <w:ilvl w:val="4"/>
        <w:numId w:val="5"/>
      </w:numPr>
      <w:spacing w:after="120"/>
      <w:jc w:val="both"/>
      <w:outlineLvl w:val="4"/>
    </w:pPr>
    <w:rPr>
      <w:rFonts w:eastAsia="Times New Roman"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4725D6"/>
    <w:rPr>
      <w:rFonts w:cstheme="minorHAnsi"/>
    </w:rPr>
  </w:style>
  <w:style w:type="character" w:customStyle="1" w:styleId="Kop1Char">
    <w:name w:val="Kop 1 Char"/>
    <w:basedOn w:val="Standaardalinea-lettertype"/>
    <w:link w:val="Kop1"/>
    <w:rsid w:val="00D64965"/>
    <w:rPr>
      <w:rFonts w:ascii="Calibri" w:hAnsi="Calibri" w:cs="Calibri"/>
      <w:b/>
      <w:bCs/>
      <w:sz w:val="22"/>
      <w:szCs w:val="22"/>
    </w:rPr>
  </w:style>
  <w:style w:type="character" w:customStyle="1" w:styleId="Kop3Char">
    <w:name w:val="Kop 3 Char"/>
    <w:basedOn w:val="Standaardalinea-lettertype"/>
    <w:link w:val="Kop3"/>
    <w:rsid w:val="004725D6"/>
    <w:rPr>
      <w:rFonts w:cstheme="minorHAnsi"/>
    </w:rPr>
  </w:style>
  <w:style w:type="character" w:customStyle="1" w:styleId="Kop4Char">
    <w:name w:val="Kop 4 Char"/>
    <w:basedOn w:val="Standaardalinea-lettertype"/>
    <w:link w:val="Kop4"/>
    <w:rsid w:val="00FA77E9"/>
    <w:rPr>
      <w:rFonts w:eastAsia="Times New Roman" w:cs="Times New Roman"/>
      <w:lang w:val="en-GB"/>
    </w:rPr>
  </w:style>
  <w:style w:type="character" w:customStyle="1" w:styleId="Kop5Char">
    <w:name w:val="Kop 5 Char"/>
    <w:basedOn w:val="Standaardalinea-lettertype"/>
    <w:link w:val="Kop5"/>
    <w:rsid w:val="00FA77E9"/>
    <w:rPr>
      <w:rFonts w:eastAsia="Times New Roman" w:cs="Times New Roman"/>
      <w:lang w:val="en-GB"/>
    </w:rPr>
  </w:style>
  <w:style w:type="paragraph" w:styleId="Kopvaninhoudsopgave">
    <w:name w:val="TOC Heading"/>
    <w:basedOn w:val="Kop1"/>
    <w:next w:val="Standaard"/>
    <w:uiPriority w:val="39"/>
    <w:unhideWhenUsed/>
    <w:qFormat/>
    <w:rsid w:val="0061593A"/>
    <w:pPr>
      <w:keepLines/>
      <w:numPr>
        <w:numId w:val="0"/>
      </w:numPr>
      <w:spacing w:before="480" w:line="276" w:lineRule="auto"/>
      <w:jc w:val="left"/>
      <w:outlineLvl w:val="9"/>
    </w:pPr>
    <w:rPr>
      <w:rFonts w:eastAsiaTheme="majorEastAsia" w:cstheme="majorBidi"/>
      <w:bCs w:val="0"/>
      <w:color w:val="000000" w:themeColor="text1"/>
      <w:szCs w:val="28"/>
      <w:lang w:eastAsia="nl-NL"/>
    </w:rPr>
  </w:style>
  <w:style w:type="paragraph" w:styleId="Lijstalinea">
    <w:name w:val="List Paragraph"/>
    <w:basedOn w:val="Standaard"/>
    <w:uiPriority w:val="34"/>
    <w:qFormat/>
    <w:rsid w:val="00993B04"/>
    <w:pPr>
      <w:ind w:left="720"/>
      <w:contextualSpacing/>
    </w:pPr>
  </w:style>
  <w:style w:type="paragraph" w:styleId="Koptekst">
    <w:name w:val="header"/>
    <w:basedOn w:val="Standaard"/>
    <w:link w:val="KoptekstChar"/>
    <w:uiPriority w:val="99"/>
    <w:unhideWhenUsed/>
    <w:rsid w:val="009F7FB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F7FBF"/>
  </w:style>
  <w:style w:type="paragraph" w:styleId="Voettekst">
    <w:name w:val="footer"/>
    <w:basedOn w:val="Standaard"/>
    <w:link w:val="VoettekstChar"/>
    <w:uiPriority w:val="99"/>
    <w:unhideWhenUsed/>
    <w:rsid w:val="009F7FB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F7FBF"/>
  </w:style>
  <w:style w:type="paragraph" w:styleId="Ballontekst">
    <w:name w:val="Balloon Text"/>
    <w:basedOn w:val="Standaard"/>
    <w:link w:val="BallontekstChar"/>
    <w:uiPriority w:val="99"/>
    <w:semiHidden/>
    <w:unhideWhenUsed/>
    <w:rsid w:val="00056C42"/>
    <w:pPr>
      <w:spacing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056C42"/>
    <w:rPr>
      <w:rFonts w:ascii="Times New Roman" w:hAnsi="Times New Roman"/>
      <w:sz w:val="18"/>
      <w:szCs w:val="18"/>
    </w:rPr>
  </w:style>
  <w:style w:type="character" w:styleId="Verwijzingopmerking">
    <w:name w:val="annotation reference"/>
    <w:basedOn w:val="Standaardalinea-lettertype"/>
    <w:uiPriority w:val="99"/>
    <w:semiHidden/>
    <w:unhideWhenUsed/>
    <w:rsid w:val="00BF6722"/>
    <w:rPr>
      <w:sz w:val="16"/>
      <w:szCs w:val="16"/>
    </w:rPr>
  </w:style>
  <w:style w:type="paragraph" w:styleId="Tekstopmerking">
    <w:name w:val="annotation text"/>
    <w:basedOn w:val="Standaard"/>
    <w:link w:val="TekstopmerkingChar"/>
    <w:uiPriority w:val="99"/>
    <w:unhideWhenUsed/>
    <w:rsid w:val="00BF6722"/>
    <w:pPr>
      <w:spacing w:line="240" w:lineRule="auto"/>
    </w:pPr>
  </w:style>
  <w:style w:type="character" w:customStyle="1" w:styleId="TekstopmerkingChar">
    <w:name w:val="Tekst opmerking Char"/>
    <w:basedOn w:val="Standaardalinea-lettertype"/>
    <w:link w:val="Tekstopmerking"/>
    <w:uiPriority w:val="99"/>
    <w:rsid w:val="00BF6722"/>
  </w:style>
  <w:style w:type="paragraph" w:styleId="Onderwerpvanopmerking">
    <w:name w:val="annotation subject"/>
    <w:basedOn w:val="Tekstopmerking"/>
    <w:next w:val="Tekstopmerking"/>
    <w:link w:val="OnderwerpvanopmerkingChar"/>
    <w:uiPriority w:val="99"/>
    <w:semiHidden/>
    <w:unhideWhenUsed/>
    <w:rsid w:val="00BF6722"/>
    <w:rPr>
      <w:b/>
      <w:bCs/>
    </w:rPr>
  </w:style>
  <w:style w:type="character" w:customStyle="1" w:styleId="OnderwerpvanopmerkingChar">
    <w:name w:val="Onderwerp van opmerking Char"/>
    <w:basedOn w:val="TekstopmerkingChar"/>
    <w:link w:val="Onderwerpvanopmerking"/>
    <w:uiPriority w:val="99"/>
    <w:semiHidden/>
    <w:rsid w:val="00BF6722"/>
    <w:rPr>
      <w:b/>
      <w:bCs/>
    </w:rPr>
  </w:style>
  <w:style w:type="paragraph" w:styleId="Normaalweb">
    <w:name w:val="Normal (Web)"/>
    <w:basedOn w:val="Standaard"/>
    <w:rsid w:val="0065622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styleId="Tabelraster">
    <w:name w:val="Table Grid"/>
    <w:basedOn w:val="Standaardtabel"/>
    <w:uiPriority w:val="39"/>
    <w:rsid w:val="006146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3">
    <w:name w:val="List Table 3"/>
    <w:basedOn w:val="Standaardtabel"/>
    <w:uiPriority w:val="48"/>
    <w:rsid w:val="0061467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evisie">
    <w:name w:val="Revision"/>
    <w:hidden/>
    <w:uiPriority w:val="99"/>
    <w:semiHidden/>
    <w:rsid w:val="001770A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3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5bf468-fa9b-4f4f-899a-0f790d8c1682" xsi:nil="true"/>
    <lcf76f155ced4ddcb4097134ff3c332f xmlns="0e716f73-ae2a-4485-b79e-75b9363ac3a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F866A7557CE3498074D594C4F69FFB" ma:contentTypeVersion="16" ma:contentTypeDescription="Een nieuw document maken." ma:contentTypeScope="" ma:versionID="edec0fa59d331f5c5374cbbd3e62aba1">
  <xsd:schema xmlns:xsd="http://www.w3.org/2001/XMLSchema" xmlns:xs="http://www.w3.org/2001/XMLSchema" xmlns:p="http://schemas.microsoft.com/office/2006/metadata/properties" xmlns:ns2="0e716f73-ae2a-4485-b79e-75b9363ac3a0" xmlns:ns3="415bf468-fa9b-4f4f-899a-0f790d8c1682" targetNamespace="http://schemas.microsoft.com/office/2006/metadata/properties" ma:root="true" ma:fieldsID="e9260d894be9bb36fc9e5febd1b76b2c" ns2:_="" ns3:_="">
    <xsd:import namespace="0e716f73-ae2a-4485-b79e-75b9363ac3a0"/>
    <xsd:import namespace="415bf468-fa9b-4f4f-899a-0f790d8c168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16f73-ae2a-4485-b79e-75b9363ac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3f5f7aa4-977f-4a8c-9842-9faf3ec1ed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5bf468-fa9b-4f4f-899a-0f790d8c1682"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f67d6921-cba7-4da7-b4d8-f126b2918e5f}" ma:internalName="TaxCatchAll" ma:showField="CatchAllData" ma:web="415bf468-fa9b-4f4f-899a-0f790d8c1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DA6E8-275C-433E-850B-8093A1848435}">
  <ds:schemaRefs>
    <ds:schemaRef ds:uri="http://schemas.microsoft.com/office/2006/metadata/properties"/>
    <ds:schemaRef ds:uri="http://schemas.microsoft.com/office/infopath/2007/PartnerControls"/>
    <ds:schemaRef ds:uri="415bf468-fa9b-4f4f-899a-0f790d8c1682"/>
    <ds:schemaRef ds:uri="0e716f73-ae2a-4485-b79e-75b9363ac3a0"/>
  </ds:schemaRefs>
</ds:datastoreItem>
</file>

<file path=customXml/itemProps2.xml><?xml version="1.0" encoding="utf-8"?>
<ds:datastoreItem xmlns:ds="http://schemas.openxmlformats.org/officeDocument/2006/customXml" ds:itemID="{977B599D-FF1F-4645-A165-127E4A4B6347}">
  <ds:schemaRefs>
    <ds:schemaRef ds:uri="http://schemas.microsoft.com/sharepoint/v3/contenttype/forms"/>
  </ds:schemaRefs>
</ds:datastoreItem>
</file>

<file path=customXml/itemProps3.xml><?xml version="1.0" encoding="utf-8"?>
<ds:datastoreItem xmlns:ds="http://schemas.openxmlformats.org/officeDocument/2006/customXml" ds:itemID="{5DCB8AED-17F3-9042-B57E-36782EB655B5}">
  <ds:schemaRefs>
    <ds:schemaRef ds:uri="http://schemas.openxmlformats.org/officeDocument/2006/bibliography"/>
  </ds:schemaRefs>
</ds:datastoreItem>
</file>

<file path=customXml/itemProps4.xml><?xml version="1.0" encoding="utf-8"?>
<ds:datastoreItem xmlns:ds="http://schemas.openxmlformats.org/officeDocument/2006/customXml" ds:itemID="{1FF06CBD-AB57-42F7-B52E-58A00B41F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16f73-ae2a-4485-b79e-75b9363ac3a0"/>
    <ds:schemaRef ds:uri="415bf468-fa9b-4f4f-899a-0f790d8c1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2014</Words>
  <Characters>11077</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Helmink</dc:creator>
  <cp:keywords/>
  <dc:description/>
  <cp:lastModifiedBy>suzanne.hollcert@outlook.com</cp:lastModifiedBy>
  <cp:revision>3</cp:revision>
  <cp:lastPrinted>2021-11-16T08:41:00Z</cp:lastPrinted>
  <dcterms:created xsi:type="dcterms:W3CDTF">2022-08-29T12:15:00Z</dcterms:created>
  <dcterms:modified xsi:type="dcterms:W3CDTF">2022-08-29T12:18:00Z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0x01010040F866A7557CE3498074D594C4F69FFB</vt:lpwstr>
  </property>
  <property fmtid="{D5CDD505-2E9C-101B-9397-08002B2CF9AE}" pid="3" name="MediaServiceImageTags">
    <vt:lpwstr/>
  </property>
</Properties>
</file>